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23DA" w14:textId="64CC1497" w:rsidR="008B6949" w:rsidRPr="009508CD" w:rsidRDefault="00C46440" w:rsidP="008B6949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COUNCIL</w:t>
      </w:r>
      <w:r w:rsidR="00F04463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8B6949" w:rsidRPr="00CE5E0E">
        <w:rPr>
          <w:rFonts w:asciiTheme="minorHAnsi" w:hAnsiTheme="minorHAnsi" w:cstheme="minorHAnsi"/>
          <w:b/>
          <w:bCs/>
          <w:sz w:val="40"/>
          <w:szCs w:val="40"/>
        </w:rPr>
        <w:t>REPORT</w:t>
      </w:r>
    </w:p>
    <w:p w14:paraId="39EA416E" w14:textId="01556455" w:rsidR="008B6949" w:rsidRPr="00CE5E0E" w:rsidRDefault="008B6949" w:rsidP="008B694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E5E0E">
        <w:rPr>
          <w:rFonts w:asciiTheme="minorHAnsi" w:hAnsiTheme="minorHAnsi" w:cstheme="minorHAnsi"/>
          <w:b/>
          <w:bCs/>
          <w:sz w:val="28"/>
          <w:szCs w:val="28"/>
        </w:rPr>
        <w:t>Department:</w:t>
      </w:r>
      <w:r w:rsidR="00C470F8" w:rsidRPr="003D4094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</w:rPr>
          <w:alias w:val="Department"/>
          <w:tag w:val="eScribe-Department"/>
          <w:id w:val="282700582"/>
          <w:lock w:val="sdtContentLocked"/>
          <w:placeholder>
            <w:docPart w:val="E89188177DD14D4F95D8FF8CB215B9CA"/>
          </w:placeholder>
        </w:sdtPr>
        <w:sdtEndPr/>
        <w:sdtContent>
          <w:r w:rsidR="00CC7721" w:rsidRPr="009863D6">
            <w:rPr>
              <w:rFonts w:asciiTheme="minorHAnsi" w:hAnsiTheme="minorHAnsi" w:cstheme="minorHAnsi"/>
            </w:rPr>
            <w:t>Protective Services</w:t>
          </w:r>
        </w:sdtContent>
      </w:sdt>
    </w:p>
    <w:p w14:paraId="3CC9E034" w14:textId="5DD1A43E" w:rsidR="008B6949" w:rsidRPr="00CE5E0E" w:rsidRDefault="008B6949" w:rsidP="008B694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E5E0E">
        <w:rPr>
          <w:rFonts w:asciiTheme="minorHAnsi" w:hAnsiTheme="minorHAnsi" w:cstheme="minorHAnsi"/>
          <w:b/>
          <w:bCs/>
          <w:sz w:val="28"/>
          <w:szCs w:val="28"/>
        </w:rPr>
        <w:t>Date:</w:t>
      </w:r>
      <w:r w:rsidR="00C470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</w:rPr>
          <w:alias w:val="Meeting Date"/>
          <w:tag w:val="eScribe-Meeting-Date"/>
          <w:id w:val="1645773809"/>
          <w:lock w:val="sdtContentLocked"/>
          <w:placeholder>
            <w:docPart w:val="0EC8EC8D09FA40E1B888038334ABAFE4"/>
          </w:placeholder>
        </w:sdtPr>
        <w:sdtEndPr/>
        <w:sdtContent>
          <w:r w:rsidR="00036DCD" w:rsidRPr="009863D6">
            <w:rPr>
              <w:rFonts w:asciiTheme="minorHAnsi" w:hAnsiTheme="minorHAnsi" w:cstheme="minorHAnsi"/>
            </w:rPr>
            <w:t>July 15, 2025</w:t>
          </w:r>
        </w:sdtContent>
      </w:sdt>
    </w:p>
    <w:p w14:paraId="3748900B" w14:textId="76EFA54B" w:rsidR="008B6949" w:rsidRDefault="008B6949" w:rsidP="00CE5E0E">
      <w:pPr>
        <w:tabs>
          <w:tab w:val="left" w:pos="7200"/>
        </w:tabs>
        <w:rPr>
          <w:rFonts w:asciiTheme="minorHAnsi" w:hAnsiTheme="minorHAnsi" w:cstheme="minorHAnsi"/>
          <w:sz w:val="28"/>
          <w:szCs w:val="28"/>
        </w:rPr>
      </w:pPr>
      <w:r w:rsidRPr="00CE5E0E">
        <w:rPr>
          <w:rFonts w:asciiTheme="minorHAnsi" w:hAnsiTheme="minorHAnsi" w:cstheme="minorHAnsi"/>
          <w:b/>
          <w:bCs/>
          <w:sz w:val="28"/>
          <w:szCs w:val="28"/>
        </w:rPr>
        <w:t>Report Numb</w:t>
      </w:r>
      <w:r w:rsidR="00CE5E0E">
        <w:rPr>
          <w:rFonts w:asciiTheme="minorHAnsi" w:hAnsiTheme="minorHAnsi" w:cstheme="minorHAnsi"/>
          <w:b/>
          <w:bCs/>
          <w:sz w:val="28"/>
          <w:szCs w:val="28"/>
        </w:rPr>
        <w:t>er</w:t>
      </w:r>
      <w:r w:rsidR="00C470F8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F03091" w:rsidRPr="00F0309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ocument Number"/>
          <w:tag w:val="eScribe-Document-Number"/>
          <w:id w:val="997232172"/>
          <w:placeholder>
            <w:docPart w:val="AD75EC2E53214585A39A5FC64A83F581"/>
          </w:placeholder>
          <w:showingPlcHdr/>
        </w:sdtPr>
        <w:sdtEndPr/>
        <w:sdtContent/>
      </w:sdt>
      <w:r w:rsidR="00C470F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54CE4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CE5E0E">
        <w:rPr>
          <w:rFonts w:asciiTheme="minorHAnsi" w:hAnsiTheme="minorHAnsi" w:cstheme="minorHAnsi"/>
          <w:b/>
          <w:bCs/>
          <w:sz w:val="28"/>
          <w:szCs w:val="28"/>
        </w:rPr>
        <w:t>File:</w:t>
      </w:r>
      <w:r w:rsidR="000231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8"/>
            <w:szCs w:val="28"/>
          </w:rPr>
          <w:alias w:val="Title"/>
          <w:tag w:val="eScribe-Title"/>
          <w:id w:val="128442313"/>
          <w:lock w:val="sdtLocked"/>
          <w:placeholder>
            <w:docPart w:val="9BD44911FB704CD4A3CB07072991B9A0"/>
          </w:placeholder>
          <w:showingPlcHdr/>
        </w:sdtPr>
        <w:sdtEndPr/>
        <w:sdtContent>
          <w:r w:rsidR="00DB241C" w:rsidRPr="00F3049F">
            <w:rPr>
              <w:rStyle w:val="PlaceholderText"/>
            </w:rPr>
            <w:t xml:space="preserve">Click or tap here to enter </w:t>
          </w:r>
          <w:r w:rsidR="0059087D">
            <w:rPr>
              <w:rStyle w:val="PlaceholderText"/>
            </w:rPr>
            <w:t>title text</w:t>
          </w:r>
          <w:r w:rsidR="00DB241C" w:rsidRPr="00F3049F">
            <w:rPr>
              <w:rStyle w:val="PlaceholderText"/>
            </w:rPr>
            <w:t>.</w:t>
          </w:r>
        </w:sdtContent>
      </w:sdt>
    </w:p>
    <w:p w14:paraId="0B51ED26" w14:textId="6753B14C" w:rsidR="00622486" w:rsidRPr="00622486" w:rsidRDefault="00622486" w:rsidP="00CE5E0E">
      <w:pPr>
        <w:tabs>
          <w:tab w:val="left" w:pos="72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622486">
        <w:rPr>
          <w:rFonts w:asciiTheme="minorHAnsi" w:hAnsiTheme="minorHAnsi" w:cstheme="minorHAnsi"/>
          <w:b/>
          <w:bCs/>
          <w:sz w:val="28"/>
          <w:szCs w:val="28"/>
        </w:rPr>
        <w:t>Attachment:</w:t>
      </w:r>
    </w:p>
    <w:p w14:paraId="015A6D7F" w14:textId="52B7EAC5" w:rsidR="008B6949" w:rsidRPr="00CE5E0E" w:rsidRDefault="008B6949" w:rsidP="008B694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E5E0E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675A2" wp14:editId="2FEC04A6">
                <wp:simplePos x="0" y="0"/>
                <wp:positionH relativeFrom="column">
                  <wp:posOffset>19050</wp:posOffset>
                </wp:positionH>
                <wp:positionV relativeFrom="paragraph">
                  <wp:posOffset>101600</wp:posOffset>
                </wp:positionV>
                <wp:extent cx="6089650" cy="1905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96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67CF2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pt" to="48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" strokecolor="#8496b0 [1951]" strokeweight="1.5pt">
                <v:stroke joinstyle="miter"/>
              </v:line>
            </w:pict>
          </mc:Fallback>
        </mc:AlternateContent>
      </w:r>
    </w:p>
    <w:p w14:paraId="4B77C39B" w14:textId="7F8496E8" w:rsidR="003164B0" w:rsidRPr="00CE5E0E" w:rsidRDefault="008B6949" w:rsidP="003164B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E5E0E">
        <w:rPr>
          <w:rFonts w:asciiTheme="minorHAnsi" w:hAnsiTheme="minorHAnsi" w:cstheme="minorHAnsi"/>
          <w:b/>
          <w:bCs/>
          <w:sz w:val="28"/>
          <w:szCs w:val="28"/>
        </w:rPr>
        <w:t xml:space="preserve">Recommendation: </w:t>
      </w:r>
      <w:sdt>
        <w:sdtPr>
          <w:rPr>
            <w:rFonts w:asciiTheme="minorHAnsi" w:hAnsiTheme="minorHAnsi" w:cstheme="minorHAnsi"/>
            <w:b/>
            <w:bCs/>
            <w:sz w:val="28"/>
            <w:szCs w:val="28"/>
          </w:rPr>
          <w:alias w:val="Motion"/>
          <w:tag w:val="eScribe-Motion"/>
          <w:id w:val="1834878254"/>
          <w:lock w:val="sdtLocked"/>
          <w:placeholder>
            <w:docPart w:val="FD3FC0C11BC44B45A584A0DCD436905B"/>
          </w:placeholder>
        </w:sdtPr>
        <w:sdtEndPr/>
        <w:sdtContent>
          <w:r w:rsidR="00005C49">
            <w:rPr>
              <w:rFonts w:asciiTheme="minorHAnsi" w:hAnsiTheme="minorHAnsi" w:cstheme="minorHAnsi"/>
              <w:sz w:val="24"/>
              <w:szCs w:val="24"/>
            </w:rPr>
            <w:t>That the Council of the Township of Billings receives this report</w:t>
          </w:r>
          <w:r w:rsidR="00D32302">
            <w:rPr>
              <w:rFonts w:asciiTheme="minorHAnsi" w:hAnsiTheme="minorHAnsi" w:cstheme="minorHAnsi"/>
              <w:sz w:val="24"/>
              <w:szCs w:val="24"/>
            </w:rPr>
            <w:t xml:space="preserve"> and Waste Management Operational Policy</w:t>
          </w:r>
          <w:r w:rsidR="00005C49">
            <w:rPr>
              <w:rFonts w:asciiTheme="minorHAnsi" w:hAnsiTheme="minorHAnsi" w:cstheme="minorHAnsi"/>
              <w:sz w:val="24"/>
              <w:szCs w:val="24"/>
            </w:rPr>
            <w:t xml:space="preserve"> for information purposes, AND THAT staff is directed to prepare and amended </w:t>
          </w:r>
          <w:r w:rsidR="00CA68BA">
            <w:rPr>
              <w:rFonts w:asciiTheme="minorHAnsi" w:hAnsiTheme="minorHAnsi" w:cstheme="minorHAnsi"/>
              <w:sz w:val="24"/>
              <w:szCs w:val="24"/>
            </w:rPr>
            <w:t xml:space="preserve">the </w:t>
          </w:r>
          <w:r w:rsidR="00005C49">
            <w:rPr>
              <w:rFonts w:asciiTheme="minorHAnsi" w:hAnsiTheme="minorHAnsi" w:cstheme="minorHAnsi"/>
              <w:sz w:val="24"/>
              <w:szCs w:val="24"/>
            </w:rPr>
            <w:t xml:space="preserve">Waste Management Bylaw incorporating suggested amendments that will be presented for </w:t>
          </w:r>
          <w:r w:rsidR="00CA68BA">
            <w:rPr>
              <w:rFonts w:asciiTheme="minorHAnsi" w:hAnsiTheme="minorHAnsi" w:cstheme="minorHAnsi"/>
              <w:sz w:val="24"/>
              <w:szCs w:val="24"/>
            </w:rPr>
            <w:t>consideration</w:t>
          </w:r>
        </w:sdtContent>
      </w:sdt>
    </w:p>
    <w:p w14:paraId="094B4DA7" w14:textId="77777777" w:rsidR="00622486" w:rsidRDefault="00622486" w:rsidP="00701074">
      <w:pPr>
        <w:rPr>
          <w:rFonts w:asciiTheme="minorHAnsi" w:hAnsiTheme="minorHAnsi" w:cstheme="minorHAnsi"/>
          <w:sz w:val="24"/>
          <w:szCs w:val="24"/>
        </w:rPr>
      </w:pPr>
    </w:p>
    <w:p w14:paraId="65E4C6E1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 w:rsidRPr="003D581E">
        <w:rPr>
          <w:rFonts w:asciiTheme="minorHAnsi" w:hAnsiTheme="minorHAnsi" w:cstheme="minorHAnsi"/>
          <w:b/>
          <w:bCs/>
          <w:sz w:val="28"/>
          <w:szCs w:val="28"/>
        </w:rPr>
        <w:t>Background:</w:t>
      </w:r>
      <w:r w:rsidRPr="007F158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D581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>
        <w:rPr>
          <w:rFonts w:asciiTheme="minorHAnsi" w:hAnsiTheme="minorHAnsi" w:cstheme="minorHAnsi"/>
          <w:sz w:val="24"/>
          <w:szCs w:val="24"/>
        </w:rPr>
        <w:t>1) At a special meeting of Council surrounding waste management that was held on May 22, 2025, Council reviewed a proposed Waste Management By-law intended to repeal and replace By-law 2013-45 and By-law 2014-13. The new by-law is designed to update and enhance waste management procedures and services within the Township of Billings, addressing modern needs, service expectations and environmental goals.</w:t>
      </w:r>
    </w:p>
    <w:p w14:paraId="14AE8F3E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</w:p>
    <w:p w14:paraId="07B9E76A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 Recognizing the impact of this by-law on residents and businesses, Council approved a 30-day public consultation period, during which feedback was encouraged.</w:t>
      </w:r>
    </w:p>
    <w:p w14:paraId="01EF6F3B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</w:p>
    <w:p w14:paraId="598AD3DE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3) The public consultation process consisted of the following:</w:t>
      </w:r>
    </w:p>
    <w:p w14:paraId="3DEED6A6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Consultation period from June 1 to June 30, 2025</w:t>
      </w:r>
    </w:p>
    <w:p w14:paraId="0EAD7779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Access to the draft copy of the draft by-law were available at:</w:t>
      </w:r>
    </w:p>
    <w:p w14:paraId="2FCD1647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  Hard copies at the Township Office</w:t>
      </w:r>
    </w:p>
    <w:p w14:paraId="69DC79E8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  digital copies available at </w:t>
      </w:r>
      <w:hyperlink r:id="rId11" w:history="1">
        <w:r w:rsidRPr="00AD4F14">
          <w:rPr>
            <w:rStyle w:val="Hyperlink"/>
            <w:rFonts w:asciiTheme="minorHAnsi" w:hAnsiTheme="minorHAnsi" w:cstheme="minorHAnsi"/>
            <w:sz w:val="24"/>
            <w:szCs w:val="24"/>
          </w:rPr>
          <w:t>www.billingstwp.ca</w:t>
        </w:r>
      </w:hyperlink>
    </w:p>
    <w:p w14:paraId="4A3DAA7F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 Feed back methods included:</w:t>
      </w:r>
    </w:p>
    <w:p w14:paraId="3AC2B596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Written submissions were delivered to the Township Office.</w:t>
      </w:r>
    </w:p>
    <w:p w14:paraId="5ABD0119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email submissions were directed to </w:t>
      </w:r>
      <w:hyperlink r:id="rId12" w:history="1">
        <w:r w:rsidRPr="00AD4F14">
          <w:rPr>
            <w:rStyle w:val="Hyperlink"/>
            <w:rFonts w:asciiTheme="minorHAnsi" w:hAnsiTheme="minorHAnsi" w:cstheme="minorHAnsi"/>
            <w:sz w:val="24"/>
            <w:szCs w:val="24"/>
          </w:rPr>
          <w:t>bylaw@billingstwp.ca</w:t>
        </w:r>
      </w:hyperlink>
    </w:p>
    <w:p w14:paraId="1FE01279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 The submission requirements included the following:</w:t>
      </w:r>
    </w:p>
    <w:p w14:paraId="72315F21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  the submitter’s name</w:t>
      </w:r>
    </w:p>
    <w:p w14:paraId="6B1B7783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  the submitters contact information</w:t>
      </w:r>
    </w:p>
    <w:p w14:paraId="17C4C69E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comments regarding the by-law. </w:t>
      </w:r>
    </w:p>
    <w:p w14:paraId="73044FC5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</w:p>
    <w:p w14:paraId="07753780" w14:textId="77777777" w:rsidR="00CA68BA" w:rsidRDefault="00CA68BA" w:rsidP="00CA68B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E5E0E">
        <w:rPr>
          <w:rFonts w:asciiTheme="minorHAnsi" w:hAnsiTheme="minorHAnsi" w:cstheme="minorHAnsi"/>
          <w:b/>
          <w:bCs/>
          <w:sz w:val="28"/>
          <w:szCs w:val="28"/>
        </w:rPr>
        <w:t xml:space="preserve">Discussion: </w:t>
      </w:r>
    </w:p>
    <w:p w14:paraId="36DED196" w14:textId="00E86849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 the 3</w:t>
      </w:r>
      <w:r w:rsidR="00123E5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responses that were received, t</w:t>
      </w:r>
      <w:r w:rsidRPr="00EE4425">
        <w:rPr>
          <w:rFonts w:asciiTheme="minorHAnsi" w:hAnsiTheme="minorHAnsi" w:cstheme="minorHAnsi"/>
          <w:sz w:val="24"/>
          <w:szCs w:val="24"/>
        </w:rPr>
        <w:t xml:space="preserve">he summary of the public </w:t>
      </w:r>
      <w:r>
        <w:rPr>
          <w:rFonts w:asciiTheme="minorHAnsi" w:hAnsiTheme="minorHAnsi" w:cstheme="minorHAnsi"/>
          <w:sz w:val="24"/>
          <w:szCs w:val="24"/>
        </w:rPr>
        <w:t>responses</w:t>
      </w:r>
      <w:r w:rsidRPr="00EE442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based on percentages of responses </w:t>
      </w:r>
      <w:proofErr w:type="gramStart"/>
      <w:r>
        <w:rPr>
          <w:rFonts w:asciiTheme="minorHAnsi" w:hAnsiTheme="minorHAnsi" w:cstheme="minorHAnsi"/>
          <w:sz w:val="24"/>
          <w:szCs w:val="24"/>
        </w:rPr>
        <w:t>i</w:t>
      </w:r>
      <w:r w:rsidRPr="00EE4425">
        <w:rPr>
          <w:rFonts w:asciiTheme="minorHAnsi" w:hAnsiTheme="minorHAnsi" w:cstheme="minorHAnsi"/>
          <w:sz w:val="24"/>
          <w:szCs w:val="24"/>
        </w:rPr>
        <w:t>ncluded</w:t>
      </w:r>
      <w:r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1D1B4827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</w:p>
    <w:p w14:paraId="3AABBFC8" w14:textId="77777777" w:rsidR="00CA68BA" w:rsidRPr="0088415F" w:rsidRDefault="00CA68BA" w:rsidP="00CA68BA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88415F">
        <w:rPr>
          <w:rFonts w:cstheme="minorHAnsi"/>
          <w:b/>
          <w:bCs/>
          <w:sz w:val="24"/>
          <w:szCs w:val="24"/>
        </w:rPr>
        <w:lastRenderedPageBreak/>
        <w:t>Bag Tag</w:t>
      </w:r>
    </w:p>
    <w:p w14:paraId="69E93DA9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annual free bag tags with different allocations for residential and commercial users. i.e. 52 for residential users and 104 for commercial users.</w:t>
      </w:r>
    </w:p>
    <w:p w14:paraId="33EF6CB7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Lowering the cost of bag tags to $2.00 per bag.</w:t>
      </w:r>
    </w:p>
    <w:p w14:paraId="032A66AD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an allowable limit of bags of waste before having a bag tag requirement.</w:t>
      </w:r>
    </w:p>
    <w:p w14:paraId="0CB1A530" w14:textId="77777777" w:rsidR="00CA68BA" w:rsidRDefault="00CA68BA" w:rsidP="00CA68BA">
      <w:pPr>
        <w:pStyle w:val="ListParagraph"/>
        <w:rPr>
          <w:rFonts w:cstheme="minorHAnsi"/>
          <w:sz w:val="24"/>
          <w:szCs w:val="24"/>
        </w:rPr>
      </w:pPr>
    </w:p>
    <w:p w14:paraId="161AC79B" w14:textId="77777777" w:rsidR="00CA68BA" w:rsidRPr="0088415F" w:rsidRDefault="00CA68BA" w:rsidP="00CA68BA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88415F">
        <w:rPr>
          <w:rFonts w:cstheme="minorHAnsi"/>
          <w:b/>
          <w:bCs/>
          <w:sz w:val="24"/>
          <w:szCs w:val="24"/>
        </w:rPr>
        <w:t>Demographic Considerations</w:t>
      </w:r>
    </w:p>
    <w:p w14:paraId="1C685361" w14:textId="77777777" w:rsidR="00CA68BA" w:rsidRDefault="00CA68BA" w:rsidP="00CA68BA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 w:rsidRPr="00DC1DF5">
        <w:rPr>
          <w:rFonts w:cstheme="minorHAnsi"/>
          <w:sz w:val="24"/>
          <w:szCs w:val="24"/>
        </w:rPr>
        <w:t>Suggestions for alternative programs or reduced fees for:</w:t>
      </w:r>
    </w:p>
    <w:p w14:paraId="69535ECE" w14:textId="77777777" w:rsidR="00CA68BA" w:rsidRDefault="00CA68BA" w:rsidP="00CA68B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   s</w:t>
      </w:r>
      <w:r w:rsidRPr="00DC1DF5">
        <w:rPr>
          <w:rFonts w:cstheme="minorHAnsi"/>
          <w:sz w:val="24"/>
          <w:szCs w:val="24"/>
        </w:rPr>
        <w:t xml:space="preserve">eniors </w:t>
      </w:r>
    </w:p>
    <w:p w14:paraId="3E68EDA0" w14:textId="77777777" w:rsidR="00CA68BA" w:rsidRDefault="00CA68BA" w:rsidP="00CA68B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   seasonal residents</w:t>
      </w:r>
    </w:p>
    <w:p w14:paraId="5A70DAC1" w14:textId="77777777" w:rsidR="00CA68BA" w:rsidRDefault="00CA68BA" w:rsidP="00CA68B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    commercial resorts</w:t>
      </w:r>
    </w:p>
    <w:p w14:paraId="368510D4" w14:textId="77777777" w:rsidR="00CA68BA" w:rsidRDefault="00CA68BA" w:rsidP="00CA68B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    tenants</w:t>
      </w:r>
    </w:p>
    <w:p w14:paraId="29E37261" w14:textId="77777777" w:rsidR="00CA68BA" w:rsidRDefault="00CA68BA" w:rsidP="00CA68BA">
      <w:pPr>
        <w:ind w:left="360"/>
        <w:rPr>
          <w:rFonts w:cstheme="minorHAnsi"/>
          <w:sz w:val="24"/>
          <w:szCs w:val="24"/>
        </w:rPr>
      </w:pPr>
    </w:p>
    <w:p w14:paraId="15A7B328" w14:textId="77777777" w:rsidR="00CA68BA" w:rsidRPr="0088415F" w:rsidRDefault="00CA68BA" w:rsidP="00CA68BA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88415F">
        <w:rPr>
          <w:rFonts w:cstheme="minorHAnsi"/>
          <w:b/>
          <w:bCs/>
          <w:sz w:val="24"/>
          <w:szCs w:val="24"/>
        </w:rPr>
        <w:t>Landfill Access and Fees</w:t>
      </w:r>
    </w:p>
    <w:p w14:paraId="5D90B6AF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DC1DF5">
        <w:rPr>
          <w:rFonts w:cstheme="minorHAnsi"/>
          <w:sz w:val="24"/>
          <w:szCs w:val="24"/>
        </w:rPr>
        <w:t>Reducing suggested fees or maintaining current tipping fees</w:t>
      </w:r>
      <w:r>
        <w:rPr>
          <w:rFonts w:cstheme="minorHAnsi"/>
          <w:sz w:val="24"/>
          <w:szCs w:val="24"/>
        </w:rPr>
        <w:t>.</w:t>
      </w:r>
    </w:p>
    <w:p w14:paraId="13BD3769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DC1DF5">
        <w:rPr>
          <w:rFonts w:cstheme="minorHAnsi"/>
          <w:sz w:val="24"/>
          <w:szCs w:val="24"/>
        </w:rPr>
        <w:t>Extending landfill hours</w:t>
      </w:r>
      <w:r>
        <w:rPr>
          <w:rFonts w:cstheme="minorHAnsi"/>
          <w:sz w:val="24"/>
          <w:szCs w:val="24"/>
        </w:rPr>
        <w:t>.</w:t>
      </w:r>
    </w:p>
    <w:p w14:paraId="5D0376D5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Enforcing current landfill rules.</w:t>
      </w:r>
    </w:p>
    <w:p w14:paraId="68F2B25A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 staffing during peak months.</w:t>
      </w:r>
    </w:p>
    <w:p w14:paraId="41B112E4" w14:textId="77777777" w:rsidR="00CA68BA" w:rsidRDefault="00CA68BA" w:rsidP="00CA68BA">
      <w:pPr>
        <w:pStyle w:val="ListParagraph"/>
        <w:rPr>
          <w:rFonts w:cstheme="minorHAnsi"/>
          <w:sz w:val="24"/>
          <w:szCs w:val="24"/>
        </w:rPr>
      </w:pPr>
    </w:p>
    <w:p w14:paraId="412E99C2" w14:textId="77777777" w:rsidR="00CA68BA" w:rsidRPr="0088415F" w:rsidRDefault="00CA68BA" w:rsidP="00CA68BA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88415F">
        <w:rPr>
          <w:rFonts w:cstheme="minorHAnsi"/>
          <w:b/>
          <w:bCs/>
          <w:sz w:val="24"/>
          <w:szCs w:val="24"/>
        </w:rPr>
        <w:t>Waste Diversion and Environmental Goals</w:t>
      </w:r>
    </w:p>
    <w:p w14:paraId="33CD74A7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a composting program.</w:t>
      </w:r>
    </w:p>
    <w:p w14:paraId="6C0107F4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Accepting glass recycling.</w:t>
      </w:r>
    </w:p>
    <w:p w14:paraId="7E9AFAF2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Setting measurable waste reduction goals.</w:t>
      </w:r>
    </w:p>
    <w:p w14:paraId="1A9A17EB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Non-Residents disposing of waste</w:t>
      </w:r>
    </w:p>
    <w:p w14:paraId="24944B8B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Transition to a tote-based system</w:t>
      </w:r>
    </w:p>
    <w:p w14:paraId="6822DDAC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Implementing European waste management techniques</w:t>
      </w:r>
    </w:p>
    <w:p w14:paraId="1C9F08F2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Track end of use for recyclable materials.</w:t>
      </w:r>
    </w:p>
    <w:p w14:paraId="1C26F040" w14:textId="77777777" w:rsidR="00CA68BA" w:rsidRDefault="00CA68BA" w:rsidP="00CA68BA">
      <w:pPr>
        <w:pStyle w:val="ListParagraph"/>
        <w:rPr>
          <w:rFonts w:cstheme="minorHAnsi"/>
          <w:sz w:val="24"/>
          <w:szCs w:val="24"/>
        </w:rPr>
      </w:pPr>
    </w:p>
    <w:p w14:paraId="1CDB93E7" w14:textId="77777777" w:rsidR="00CA68BA" w:rsidRPr="0088415F" w:rsidRDefault="00CA68BA" w:rsidP="00CA68BA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88415F">
        <w:rPr>
          <w:rFonts w:cstheme="minorHAnsi"/>
          <w:b/>
          <w:bCs/>
          <w:sz w:val="24"/>
          <w:szCs w:val="24"/>
        </w:rPr>
        <w:t>Public Education &amp; Communication</w:t>
      </w:r>
    </w:p>
    <w:p w14:paraId="2EC5D7CA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education regarding recycling and disposal of waste.</w:t>
      </w:r>
    </w:p>
    <w:p w14:paraId="76F4362C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education regarding composting.</w:t>
      </w:r>
    </w:p>
    <w:p w14:paraId="11CF355E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 bag tag sales locations.</w:t>
      </w:r>
    </w:p>
    <w:p w14:paraId="553F0288" w14:textId="77777777" w:rsidR="00CA68BA" w:rsidRDefault="00CA68BA" w:rsidP="00CA68BA">
      <w:pPr>
        <w:pStyle w:val="ListParagraph"/>
        <w:rPr>
          <w:rFonts w:cstheme="minorHAnsi"/>
          <w:sz w:val="24"/>
          <w:szCs w:val="24"/>
        </w:rPr>
      </w:pPr>
    </w:p>
    <w:p w14:paraId="6D50FBC3" w14:textId="77777777" w:rsidR="00CA68BA" w:rsidRDefault="00CA68BA" w:rsidP="00CA68BA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Public Safety </w:t>
      </w:r>
    </w:p>
    <w:p w14:paraId="56D7584E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6E1EA7">
        <w:rPr>
          <w:rFonts w:cstheme="minorHAnsi"/>
          <w:sz w:val="24"/>
          <w:szCs w:val="24"/>
        </w:rPr>
        <w:t>Roadside dumping of waste</w:t>
      </w:r>
      <w:r>
        <w:rPr>
          <w:rFonts w:cstheme="minorHAnsi"/>
          <w:sz w:val="24"/>
          <w:szCs w:val="24"/>
        </w:rPr>
        <w:t>.</w:t>
      </w:r>
    </w:p>
    <w:p w14:paraId="1E639AE7" w14:textId="77777777" w:rsidR="00CA68BA" w:rsidRPr="006E1EA7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Excess burning of waste.</w:t>
      </w:r>
    </w:p>
    <w:p w14:paraId="6E3A5F57" w14:textId="77777777" w:rsidR="00CA68BA" w:rsidRDefault="00CA68BA" w:rsidP="00CA68BA">
      <w:pPr>
        <w:pStyle w:val="ListParagraph"/>
        <w:rPr>
          <w:rFonts w:cstheme="minorHAnsi"/>
          <w:sz w:val="24"/>
          <w:szCs w:val="24"/>
        </w:rPr>
      </w:pPr>
    </w:p>
    <w:p w14:paraId="50687B20" w14:textId="77777777" w:rsidR="00CA68BA" w:rsidRPr="0088415F" w:rsidRDefault="00CA68BA" w:rsidP="00CA68BA">
      <w:pPr>
        <w:pStyle w:val="ListParagraph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88415F">
        <w:rPr>
          <w:rFonts w:cstheme="minorHAnsi"/>
          <w:b/>
          <w:bCs/>
          <w:sz w:val="24"/>
          <w:szCs w:val="24"/>
        </w:rPr>
        <w:t>General By-law Feedback</w:t>
      </w:r>
    </w:p>
    <w:p w14:paraId="53485177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 suggestion of a major rewrite of the by-law</w:t>
      </w:r>
    </w:p>
    <w:p w14:paraId="186A3014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Suggested specific provisional amendments.</w:t>
      </w:r>
    </w:p>
    <w:p w14:paraId="3CC32DAE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Concerns regarding service for taxes levied.</w:t>
      </w:r>
    </w:p>
    <w:p w14:paraId="26BC51D1" w14:textId="77777777" w:rsidR="00CA68BA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Lack of curb side pick-up of waste.</w:t>
      </w:r>
    </w:p>
    <w:p w14:paraId="219B7E18" w14:textId="77777777" w:rsidR="00CA68BA" w:rsidRPr="001965F8" w:rsidRDefault="00CA68BA" w:rsidP="00CA68B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respondents expressed agreement with fees and bylaw direction.</w:t>
      </w:r>
    </w:p>
    <w:p w14:paraId="654116EA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</w:p>
    <w:p w14:paraId="0D18F1B1" w14:textId="77777777" w:rsidR="00CA68BA" w:rsidRPr="00D8595D" w:rsidRDefault="00CA68BA" w:rsidP="00CA68B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E5E0E">
        <w:rPr>
          <w:rFonts w:asciiTheme="minorHAnsi" w:hAnsiTheme="minorHAnsi" w:cstheme="minorHAnsi"/>
          <w:b/>
          <w:bCs/>
          <w:sz w:val="28"/>
          <w:szCs w:val="28"/>
        </w:rPr>
        <w:t>Financial Impacts</w:t>
      </w:r>
      <w:r>
        <w:rPr>
          <w:rFonts w:asciiTheme="minorHAnsi" w:hAnsiTheme="minorHAnsi" w:cstheme="minorHAnsi"/>
          <w:b/>
          <w:bCs/>
          <w:sz w:val="28"/>
          <w:szCs w:val="28"/>
        </w:rPr>
        <w:t>:</w:t>
      </w:r>
      <w:bookmarkStart w:id="0" w:name="_Hlk129763075"/>
    </w:p>
    <w:p w14:paraId="10FCCF3F" w14:textId="77777777" w:rsidR="00CA68BA" w:rsidRPr="00DF5F3D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There will be financial impact to implement the program, taking into consideration additional costs in staffing, bag tags, containers, etc. </w:t>
      </w:r>
    </w:p>
    <w:p w14:paraId="4DA7635A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</w:p>
    <w:p w14:paraId="299B47C4" w14:textId="77777777" w:rsidR="00CA68BA" w:rsidRPr="00E31B86" w:rsidRDefault="00CA68BA" w:rsidP="00CA68B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64425">
        <w:rPr>
          <w:rFonts w:asciiTheme="minorHAnsi" w:hAnsiTheme="minorHAnsi" w:cstheme="minorHAnsi"/>
          <w:b/>
          <w:bCs/>
          <w:sz w:val="28"/>
          <w:szCs w:val="28"/>
        </w:rPr>
        <w:t>Alignment to Strategic Plan:</w:t>
      </w:r>
    </w:p>
    <w:p w14:paraId="451CFC66" w14:textId="77777777" w:rsidR="00CA68BA" w:rsidRDefault="00CA68BA" w:rsidP="00CA68BA">
      <w:pPr>
        <w:pStyle w:val="Default"/>
        <w:rPr>
          <w:sz w:val="22"/>
          <w:szCs w:val="22"/>
        </w:rPr>
      </w:pPr>
      <w:r w:rsidRPr="00A7019E">
        <w:rPr>
          <w:sz w:val="22"/>
          <w:szCs w:val="22"/>
        </w:rPr>
        <w:t>This report aligns with the following strategic plan provisions:</w:t>
      </w:r>
    </w:p>
    <w:p w14:paraId="040BB8DD" w14:textId="77777777" w:rsidR="00CA68BA" w:rsidRDefault="00CA68BA" w:rsidP="00CA68BA">
      <w:pPr>
        <w:pStyle w:val="Default"/>
        <w:rPr>
          <w:rFonts w:cstheme="minorHAnsi"/>
          <w:bCs/>
          <w:color w:val="384A59"/>
        </w:rPr>
      </w:pPr>
      <w:r>
        <w:rPr>
          <w:sz w:val="23"/>
          <w:szCs w:val="23"/>
        </w:rPr>
        <w:t xml:space="preserve">- </w:t>
      </w:r>
      <w:r w:rsidRPr="0069032C">
        <w:rPr>
          <w:rFonts w:cstheme="minorHAnsi"/>
          <w:bCs/>
          <w:color w:val="384A59"/>
        </w:rPr>
        <w:t>Protect</w:t>
      </w:r>
      <w:r w:rsidRPr="0069032C">
        <w:rPr>
          <w:rFonts w:cstheme="minorHAnsi"/>
          <w:bCs/>
          <w:color w:val="384A59"/>
          <w:spacing w:val="-14"/>
        </w:rPr>
        <w:t xml:space="preserve"> </w:t>
      </w:r>
      <w:r w:rsidRPr="0069032C">
        <w:rPr>
          <w:rFonts w:cstheme="minorHAnsi"/>
          <w:bCs/>
          <w:color w:val="384A59"/>
        </w:rPr>
        <w:t>and</w:t>
      </w:r>
      <w:r w:rsidRPr="0069032C">
        <w:rPr>
          <w:rFonts w:cstheme="minorHAnsi"/>
          <w:bCs/>
          <w:color w:val="384A59"/>
          <w:spacing w:val="-14"/>
        </w:rPr>
        <w:t xml:space="preserve"> </w:t>
      </w:r>
      <w:r w:rsidRPr="0069032C">
        <w:rPr>
          <w:rFonts w:cstheme="minorHAnsi"/>
          <w:bCs/>
          <w:color w:val="384A59"/>
        </w:rPr>
        <w:t>enhance</w:t>
      </w:r>
      <w:r w:rsidRPr="0069032C">
        <w:rPr>
          <w:rFonts w:cstheme="minorHAnsi"/>
          <w:bCs/>
          <w:color w:val="384A59"/>
          <w:spacing w:val="-14"/>
        </w:rPr>
        <w:t xml:space="preserve"> </w:t>
      </w:r>
      <w:r w:rsidRPr="0069032C">
        <w:rPr>
          <w:rFonts w:cstheme="minorHAnsi"/>
          <w:bCs/>
          <w:color w:val="384A59"/>
        </w:rPr>
        <w:t>our natural</w:t>
      </w:r>
      <w:r w:rsidRPr="0069032C">
        <w:rPr>
          <w:rFonts w:cstheme="minorHAnsi"/>
          <w:bCs/>
          <w:color w:val="384A59"/>
          <w:spacing w:val="-7"/>
        </w:rPr>
        <w:t xml:space="preserve"> </w:t>
      </w:r>
      <w:r w:rsidRPr="0069032C">
        <w:rPr>
          <w:rFonts w:cstheme="minorHAnsi"/>
          <w:bCs/>
          <w:color w:val="384A59"/>
        </w:rPr>
        <w:t>assets</w:t>
      </w:r>
    </w:p>
    <w:p w14:paraId="50BFA7AA" w14:textId="77777777" w:rsidR="00CA68BA" w:rsidRDefault="00CA68BA" w:rsidP="00CA68BA">
      <w:pPr>
        <w:pStyle w:val="Default"/>
        <w:rPr>
          <w:rFonts w:asciiTheme="minorHAnsi" w:hAnsiTheme="minorHAnsi" w:cstheme="minorHAnsi"/>
          <w:bCs/>
          <w:color w:val="384A59"/>
          <w:sz w:val="22"/>
          <w:szCs w:val="22"/>
        </w:rPr>
      </w:pPr>
      <w:r w:rsidRPr="0069032C">
        <w:rPr>
          <w:rFonts w:cstheme="minorHAnsi"/>
          <w:bCs/>
          <w:color w:val="384A59"/>
        </w:rPr>
        <w:t xml:space="preserve">- </w:t>
      </w:r>
      <w:r w:rsidRPr="0069032C">
        <w:rPr>
          <w:rFonts w:asciiTheme="minorHAnsi" w:hAnsiTheme="minorHAnsi" w:cstheme="minorHAnsi"/>
          <w:bCs/>
          <w:color w:val="384A59"/>
          <w:sz w:val="22"/>
          <w:szCs w:val="22"/>
        </w:rPr>
        <w:t>Ensure</w:t>
      </w:r>
      <w:r w:rsidRPr="0069032C">
        <w:rPr>
          <w:rFonts w:asciiTheme="minorHAnsi" w:hAnsiTheme="minorHAnsi" w:cstheme="minorHAnsi"/>
          <w:bCs/>
          <w:color w:val="384A59"/>
          <w:spacing w:val="-14"/>
          <w:sz w:val="22"/>
          <w:szCs w:val="22"/>
        </w:rPr>
        <w:t xml:space="preserve"> </w:t>
      </w:r>
      <w:r w:rsidRPr="0069032C">
        <w:rPr>
          <w:rFonts w:asciiTheme="minorHAnsi" w:hAnsiTheme="minorHAnsi" w:cstheme="minorHAnsi"/>
          <w:bCs/>
          <w:color w:val="384A59"/>
          <w:sz w:val="22"/>
          <w:szCs w:val="22"/>
        </w:rPr>
        <w:t>that</w:t>
      </w:r>
      <w:r w:rsidRPr="0069032C">
        <w:rPr>
          <w:rFonts w:asciiTheme="minorHAnsi" w:hAnsiTheme="minorHAnsi" w:cstheme="minorHAnsi"/>
          <w:bCs/>
          <w:color w:val="384A59"/>
          <w:spacing w:val="-14"/>
          <w:sz w:val="22"/>
          <w:szCs w:val="22"/>
        </w:rPr>
        <w:t xml:space="preserve"> </w:t>
      </w:r>
      <w:r w:rsidRPr="0069032C">
        <w:rPr>
          <w:rFonts w:asciiTheme="minorHAnsi" w:hAnsiTheme="minorHAnsi" w:cstheme="minorHAnsi"/>
          <w:bCs/>
          <w:color w:val="384A59"/>
          <w:sz w:val="22"/>
          <w:szCs w:val="22"/>
        </w:rPr>
        <w:t>current</w:t>
      </w:r>
      <w:r w:rsidRPr="0069032C">
        <w:rPr>
          <w:rFonts w:asciiTheme="minorHAnsi" w:hAnsiTheme="minorHAnsi" w:cstheme="minorHAnsi"/>
          <w:bCs/>
          <w:color w:val="384A59"/>
          <w:spacing w:val="-14"/>
          <w:sz w:val="22"/>
          <w:szCs w:val="22"/>
        </w:rPr>
        <w:t xml:space="preserve"> </w:t>
      </w:r>
      <w:r w:rsidRPr="0069032C">
        <w:rPr>
          <w:rFonts w:asciiTheme="minorHAnsi" w:hAnsiTheme="minorHAnsi" w:cstheme="minorHAnsi"/>
          <w:bCs/>
          <w:color w:val="384A59"/>
          <w:sz w:val="22"/>
          <w:szCs w:val="22"/>
        </w:rPr>
        <w:t>and future township assets are managed to be sustainable</w:t>
      </w:r>
      <w:r w:rsidRPr="0069032C">
        <w:rPr>
          <w:rFonts w:asciiTheme="minorHAnsi" w:hAnsiTheme="minorHAnsi" w:cstheme="minorHAnsi"/>
          <w:bCs/>
          <w:color w:val="384A59"/>
          <w:spacing w:val="-14"/>
          <w:sz w:val="22"/>
          <w:szCs w:val="22"/>
        </w:rPr>
        <w:t xml:space="preserve"> </w:t>
      </w:r>
      <w:r w:rsidRPr="0069032C">
        <w:rPr>
          <w:rFonts w:asciiTheme="minorHAnsi" w:hAnsiTheme="minorHAnsi" w:cstheme="minorHAnsi"/>
          <w:bCs/>
          <w:color w:val="384A59"/>
          <w:sz w:val="22"/>
          <w:szCs w:val="22"/>
        </w:rPr>
        <w:t>to</w:t>
      </w:r>
      <w:r w:rsidRPr="0069032C">
        <w:rPr>
          <w:rFonts w:asciiTheme="minorHAnsi" w:hAnsiTheme="minorHAnsi" w:cstheme="minorHAnsi"/>
          <w:bCs/>
          <w:color w:val="384A59"/>
          <w:spacing w:val="-14"/>
          <w:sz w:val="22"/>
          <w:szCs w:val="22"/>
        </w:rPr>
        <w:t xml:space="preserve"> </w:t>
      </w:r>
      <w:r w:rsidRPr="0069032C">
        <w:rPr>
          <w:rFonts w:asciiTheme="minorHAnsi" w:hAnsiTheme="minorHAnsi" w:cstheme="minorHAnsi"/>
          <w:bCs/>
          <w:color w:val="384A59"/>
          <w:sz w:val="22"/>
          <w:szCs w:val="22"/>
        </w:rPr>
        <w:t>meet</w:t>
      </w:r>
      <w:r w:rsidRPr="0069032C">
        <w:rPr>
          <w:rFonts w:asciiTheme="minorHAnsi" w:hAnsiTheme="minorHAnsi" w:cstheme="minorHAnsi"/>
          <w:bCs/>
          <w:color w:val="384A59"/>
          <w:spacing w:val="-14"/>
          <w:sz w:val="22"/>
          <w:szCs w:val="22"/>
        </w:rPr>
        <w:t xml:space="preserve"> </w:t>
      </w:r>
      <w:r w:rsidRPr="0069032C">
        <w:rPr>
          <w:rFonts w:asciiTheme="minorHAnsi" w:hAnsiTheme="minorHAnsi" w:cstheme="minorHAnsi"/>
          <w:bCs/>
          <w:color w:val="384A59"/>
          <w:sz w:val="22"/>
          <w:szCs w:val="22"/>
        </w:rPr>
        <w:t>our long-term</w:t>
      </w:r>
      <w:r w:rsidRPr="0069032C">
        <w:rPr>
          <w:rFonts w:asciiTheme="minorHAnsi" w:hAnsiTheme="minorHAnsi" w:cstheme="minorHAnsi"/>
          <w:bCs/>
          <w:color w:val="384A59"/>
          <w:spacing w:val="-7"/>
          <w:sz w:val="22"/>
          <w:szCs w:val="22"/>
        </w:rPr>
        <w:t xml:space="preserve"> </w:t>
      </w:r>
      <w:r w:rsidRPr="0069032C">
        <w:rPr>
          <w:rFonts w:asciiTheme="minorHAnsi" w:hAnsiTheme="minorHAnsi" w:cstheme="minorHAnsi"/>
          <w:bCs/>
          <w:color w:val="384A59"/>
          <w:sz w:val="22"/>
          <w:szCs w:val="22"/>
        </w:rPr>
        <w:t>needs</w:t>
      </w:r>
    </w:p>
    <w:p w14:paraId="638FF322" w14:textId="77777777" w:rsidR="00CA68BA" w:rsidRPr="00394F6E" w:rsidRDefault="00CA68BA" w:rsidP="00CA68BA">
      <w:pPr>
        <w:pStyle w:val="Default"/>
        <w:rPr>
          <w:sz w:val="22"/>
          <w:szCs w:val="22"/>
        </w:rPr>
      </w:pPr>
    </w:p>
    <w:p w14:paraId="246F390B" w14:textId="77777777" w:rsidR="00CA68BA" w:rsidRDefault="00CA68BA" w:rsidP="00CA68B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64425">
        <w:rPr>
          <w:rFonts w:asciiTheme="minorHAnsi" w:hAnsiTheme="minorHAnsi" w:cstheme="minorHAnsi"/>
          <w:b/>
          <w:bCs/>
          <w:sz w:val="28"/>
          <w:szCs w:val="28"/>
        </w:rPr>
        <w:t>Alignment to the CEEP:</w:t>
      </w:r>
    </w:p>
    <w:bookmarkEnd w:id="0"/>
    <w:p w14:paraId="59EC1EBB" w14:textId="77777777" w:rsidR="00CA68BA" w:rsidRPr="00A7019E" w:rsidRDefault="00CA68BA" w:rsidP="00CA68BA">
      <w:r>
        <w:t>This report aligns with the following CEEP provisions:</w:t>
      </w:r>
    </w:p>
    <w:p w14:paraId="5263CD90" w14:textId="77777777" w:rsidR="00CA68BA" w:rsidRPr="00FC16C3" w:rsidRDefault="00CA68BA" w:rsidP="00CA68B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- </w:t>
      </w:r>
      <w:r w:rsidRPr="00A7019E">
        <w:rPr>
          <w:rFonts w:cstheme="minorHAnsi"/>
        </w:rPr>
        <w:t>Reduce overall consumption by promoting circular economy concepts and increase waste diversion through recycling rate increases and home composting program.</w:t>
      </w:r>
    </w:p>
    <w:p w14:paraId="59D20126" w14:textId="77777777" w:rsidR="00CA68BA" w:rsidRPr="00FC16C3" w:rsidRDefault="00CA68BA" w:rsidP="00CA68B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FC16C3">
        <w:rPr>
          <w:rFonts w:cstheme="minorHAnsi"/>
          <w:color w:val="000000"/>
        </w:rPr>
        <w:t>Reducing leachate and methane gas coming from the landfill helps ensure long-term access to safe drinking water sources in the community.</w:t>
      </w:r>
    </w:p>
    <w:p w14:paraId="688307F6" w14:textId="77777777" w:rsidR="00CA68BA" w:rsidRDefault="00CA68BA" w:rsidP="00CA68BA">
      <w:pPr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14:paraId="05D55D8F" w14:textId="77777777" w:rsidR="00CA68BA" w:rsidRDefault="00CA68BA" w:rsidP="00CA68B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E5E0E">
        <w:rPr>
          <w:rFonts w:asciiTheme="minorHAnsi" w:hAnsiTheme="minorHAnsi" w:cstheme="minorHAnsi"/>
          <w:b/>
          <w:bCs/>
          <w:sz w:val="28"/>
          <w:szCs w:val="28"/>
        </w:rPr>
        <w:t>Respectfully Submitted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By:</w:t>
      </w:r>
    </w:p>
    <w:p w14:paraId="6572EDB8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  <w:r w:rsidRPr="00DF5F3D">
        <w:rPr>
          <w:rFonts w:asciiTheme="minorHAnsi" w:hAnsiTheme="minorHAnsi" w:cstheme="minorHAnsi"/>
          <w:sz w:val="24"/>
          <w:szCs w:val="24"/>
        </w:rPr>
        <w:t>Arthur Moran</w:t>
      </w:r>
    </w:p>
    <w:p w14:paraId="0516A395" w14:textId="77777777" w:rsidR="00CA68BA" w:rsidRPr="00DF5F3D" w:rsidRDefault="00CA68BA" w:rsidP="00CA68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Protective Services Coordinator</w:t>
      </w:r>
    </w:p>
    <w:p w14:paraId="508E48A5" w14:textId="77777777" w:rsidR="00CA68BA" w:rsidRDefault="00CA68BA" w:rsidP="00CA68BA">
      <w:pPr>
        <w:rPr>
          <w:rFonts w:asciiTheme="minorHAnsi" w:hAnsiTheme="minorHAnsi" w:cstheme="minorHAnsi"/>
          <w:sz w:val="24"/>
          <w:szCs w:val="24"/>
        </w:rPr>
      </w:pPr>
    </w:p>
    <w:p w14:paraId="7D85C0A6" w14:textId="77777777" w:rsidR="00CA68BA" w:rsidRPr="00622486" w:rsidRDefault="00CA68BA" w:rsidP="00CA68B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22486">
        <w:rPr>
          <w:rFonts w:asciiTheme="minorHAnsi" w:hAnsiTheme="minorHAnsi" w:cstheme="minorHAnsi"/>
          <w:b/>
          <w:bCs/>
          <w:sz w:val="28"/>
          <w:szCs w:val="28"/>
        </w:rPr>
        <w:t>Reviewed By:</w:t>
      </w:r>
    </w:p>
    <w:p w14:paraId="0F3C90ED" w14:textId="77777777" w:rsidR="00CA68BA" w:rsidRPr="00E963AE" w:rsidRDefault="00CA68BA" w:rsidP="00CA68B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8115552" w14:textId="6B203CB3" w:rsidR="00622486" w:rsidRPr="00E963AE" w:rsidRDefault="00622486" w:rsidP="00622486">
      <w:pPr>
        <w:rPr>
          <w:rFonts w:asciiTheme="minorHAnsi" w:hAnsiTheme="minorHAnsi" w:cstheme="minorHAnsi"/>
          <w:b/>
          <w:bCs/>
          <w:sz w:val="28"/>
          <w:szCs w:val="28"/>
        </w:rPr>
      </w:pPr>
    </w:p>
    <w:sectPr w:rsidR="00622486" w:rsidRPr="00E963AE" w:rsidSect="00BC22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8581" w14:textId="77777777" w:rsidR="00D73020" w:rsidRDefault="00D73020" w:rsidP="00DD4AAB">
      <w:r>
        <w:separator/>
      </w:r>
    </w:p>
  </w:endnote>
  <w:endnote w:type="continuationSeparator" w:id="0">
    <w:p w14:paraId="20A24DAE" w14:textId="77777777" w:rsidR="00D73020" w:rsidRDefault="00D73020" w:rsidP="00DD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8BB7" w14:textId="77777777" w:rsidR="00BC3519" w:rsidRDefault="00BC3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26A8" w14:textId="77777777" w:rsidR="00BC3519" w:rsidRDefault="00BC3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A7E9" w14:textId="77777777" w:rsidR="00BC3519" w:rsidRDefault="00BC3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A28F5" w14:textId="77777777" w:rsidR="00D73020" w:rsidRDefault="00D73020" w:rsidP="00DD4AAB">
      <w:r>
        <w:separator/>
      </w:r>
    </w:p>
  </w:footnote>
  <w:footnote w:type="continuationSeparator" w:id="0">
    <w:p w14:paraId="74CC5427" w14:textId="77777777" w:rsidR="00D73020" w:rsidRDefault="00D73020" w:rsidP="00DD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A45F" w14:textId="77777777" w:rsidR="00BC3519" w:rsidRDefault="00BC3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E9BE" w14:textId="3A818B47" w:rsidR="00DD4AAB" w:rsidRDefault="00DD4AAB" w:rsidP="00DD4AAB">
    <w:pPr>
      <w:pStyle w:val="Header"/>
      <w:pBdr>
        <w:bottom w:val="single" w:sz="12" w:space="1" w:color="1F3864" w:themeColor="accent1" w:themeShade="80"/>
      </w:pBdr>
      <w:jc w:val="center"/>
    </w:pPr>
    <w:r>
      <w:rPr>
        <w:noProof/>
      </w:rPr>
      <w:drawing>
        <wp:inline distT="0" distB="0" distL="0" distR="0" wp14:anchorId="28D959D3" wp14:editId="2ED4A85A">
          <wp:extent cx="2414588" cy="824468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ings Logo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588" cy="824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8D3D8" w14:textId="77777777" w:rsidR="00DD4AAB" w:rsidRPr="00DD4AAB" w:rsidRDefault="00DD4AAB" w:rsidP="00DD4AAB">
    <w:pPr>
      <w:pStyle w:val="Header"/>
      <w:pBdr>
        <w:bottom w:val="single" w:sz="12" w:space="1" w:color="1F3864" w:themeColor="accent1" w:themeShade="80"/>
      </w:pBdr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2B08" w14:textId="77777777" w:rsidR="00BC3519" w:rsidRDefault="00BC3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954"/>
    <w:multiLevelType w:val="hybridMultilevel"/>
    <w:tmpl w:val="ABAED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2B3"/>
    <w:multiLevelType w:val="hybridMultilevel"/>
    <w:tmpl w:val="96223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5D6"/>
    <w:multiLevelType w:val="hybridMultilevel"/>
    <w:tmpl w:val="3F3C6C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366C"/>
    <w:multiLevelType w:val="hybridMultilevel"/>
    <w:tmpl w:val="FA10C7E4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2F13068"/>
    <w:multiLevelType w:val="hybridMultilevel"/>
    <w:tmpl w:val="833C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0D3B"/>
    <w:multiLevelType w:val="hybridMultilevel"/>
    <w:tmpl w:val="FCBED282"/>
    <w:lvl w:ilvl="0" w:tplc="BCC6B1D6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B311E"/>
    <w:multiLevelType w:val="hybridMultilevel"/>
    <w:tmpl w:val="B09E324A"/>
    <w:lvl w:ilvl="0" w:tplc="10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19E2"/>
    <w:multiLevelType w:val="hybridMultilevel"/>
    <w:tmpl w:val="6374F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86F54"/>
    <w:multiLevelType w:val="hybridMultilevel"/>
    <w:tmpl w:val="7E12E8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F232D"/>
    <w:multiLevelType w:val="hybridMultilevel"/>
    <w:tmpl w:val="027A5F1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6173D27"/>
    <w:multiLevelType w:val="hybridMultilevel"/>
    <w:tmpl w:val="6A723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742"/>
    <w:multiLevelType w:val="hybridMultilevel"/>
    <w:tmpl w:val="CF627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B2FC2"/>
    <w:multiLevelType w:val="hybridMultilevel"/>
    <w:tmpl w:val="E75C7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D6F24"/>
    <w:multiLevelType w:val="hybridMultilevel"/>
    <w:tmpl w:val="0742A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027FD"/>
    <w:multiLevelType w:val="hybridMultilevel"/>
    <w:tmpl w:val="E96A3008"/>
    <w:lvl w:ilvl="0" w:tplc="3D28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608A6"/>
    <w:multiLevelType w:val="hybridMultilevel"/>
    <w:tmpl w:val="1856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547EF"/>
    <w:multiLevelType w:val="hybridMultilevel"/>
    <w:tmpl w:val="C106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E1D61"/>
    <w:multiLevelType w:val="hybridMultilevel"/>
    <w:tmpl w:val="79FE7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56FA5"/>
    <w:multiLevelType w:val="hybridMultilevel"/>
    <w:tmpl w:val="D66693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253AE"/>
    <w:multiLevelType w:val="hybridMultilevel"/>
    <w:tmpl w:val="BFAE1646"/>
    <w:lvl w:ilvl="0" w:tplc="98101D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B2C63"/>
    <w:multiLevelType w:val="hybridMultilevel"/>
    <w:tmpl w:val="E7AEAD5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57EC0"/>
    <w:multiLevelType w:val="hybridMultilevel"/>
    <w:tmpl w:val="DE307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697633"/>
    <w:multiLevelType w:val="hybridMultilevel"/>
    <w:tmpl w:val="CC42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65444">
    <w:abstractNumId w:val="21"/>
  </w:num>
  <w:num w:numId="2" w16cid:durableId="1956909961">
    <w:abstractNumId w:val="9"/>
  </w:num>
  <w:num w:numId="3" w16cid:durableId="1094517605">
    <w:abstractNumId w:val="1"/>
  </w:num>
  <w:num w:numId="4" w16cid:durableId="1219394348">
    <w:abstractNumId w:val="15"/>
  </w:num>
  <w:num w:numId="5" w16cid:durableId="466703626">
    <w:abstractNumId w:val="17"/>
  </w:num>
  <w:num w:numId="6" w16cid:durableId="1179466780">
    <w:abstractNumId w:val="5"/>
  </w:num>
  <w:num w:numId="7" w16cid:durableId="475075746">
    <w:abstractNumId w:val="14"/>
  </w:num>
  <w:num w:numId="8" w16cid:durableId="158156788">
    <w:abstractNumId w:val="2"/>
  </w:num>
  <w:num w:numId="9" w16cid:durableId="1488011377">
    <w:abstractNumId w:val="22"/>
  </w:num>
  <w:num w:numId="10" w16cid:durableId="573659797">
    <w:abstractNumId w:val="13"/>
  </w:num>
  <w:num w:numId="11" w16cid:durableId="389809480">
    <w:abstractNumId w:val="16"/>
  </w:num>
  <w:num w:numId="12" w16cid:durableId="1303920784">
    <w:abstractNumId w:val="4"/>
  </w:num>
  <w:num w:numId="13" w16cid:durableId="108859470">
    <w:abstractNumId w:val="8"/>
  </w:num>
  <w:num w:numId="14" w16cid:durableId="555359613">
    <w:abstractNumId w:val="3"/>
  </w:num>
  <w:num w:numId="15" w16cid:durableId="1546405937">
    <w:abstractNumId w:val="11"/>
  </w:num>
  <w:num w:numId="16" w16cid:durableId="529606783">
    <w:abstractNumId w:val="12"/>
  </w:num>
  <w:num w:numId="17" w16cid:durableId="1954361546">
    <w:abstractNumId w:val="18"/>
  </w:num>
  <w:num w:numId="18" w16cid:durableId="1250849123">
    <w:abstractNumId w:val="10"/>
  </w:num>
  <w:num w:numId="19" w16cid:durableId="449864250">
    <w:abstractNumId w:val="7"/>
  </w:num>
  <w:num w:numId="20" w16cid:durableId="1491092293">
    <w:abstractNumId w:val="0"/>
  </w:num>
  <w:num w:numId="21" w16cid:durableId="229272141">
    <w:abstractNumId w:val="6"/>
  </w:num>
  <w:num w:numId="22" w16cid:durableId="643318276">
    <w:abstractNumId w:val="19"/>
  </w:num>
  <w:num w:numId="23" w16cid:durableId="6174885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AB"/>
    <w:rsid w:val="00005C49"/>
    <w:rsid w:val="00013323"/>
    <w:rsid w:val="00015948"/>
    <w:rsid w:val="0002313B"/>
    <w:rsid w:val="00036DCD"/>
    <w:rsid w:val="000446FC"/>
    <w:rsid w:val="000516BF"/>
    <w:rsid w:val="0005445F"/>
    <w:rsid w:val="00074E11"/>
    <w:rsid w:val="000A5E12"/>
    <w:rsid w:val="000B1465"/>
    <w:rsid w:val="001074B1"/>
    <w:rsid w:val="00111578"/>
    <w:rsid w:val="0012009A"/>
    <w:rsid w:val="00123E58"/>
    <w:rsid w:val="0015153D"/>
    <w:rsid w:val="001533AE"/>
    <w:rsid w:val="00154CE4"/>
    <w:rsid w:val="00157548"/>
    <w:rsid w:val="00164425"/>
    <w:rsid w:val="00170639"/>
    <w:rsid w:val="00173840"/>
    <w:rsid w:val="00182F00"/>
    <w:rsid w:val="001965F8"/>
    <w:rsid w:val="001A6257"/>
    <w:rsid w:val="001B0B4F"/>
    <w:rsid w:val="001C3B4A"/>
    <w:rsid w:val="001D2298"/>
    <w:rsid w:val="002002A1"/>
    <w:rsid w:val="00211A7A"/>
    <w:rsid w:val="00231864"/>
    <w:rsid w:val="002452A4"/>
    <w:rsid w:val="00254139"/>
    <w:rsid w:val="00282251"/>
    <w:rsid w:val="0028592D"/>
    <w:rsid w:val="00287A16"/>
    <w:rsid w:val="00294AA5"/>
    <w:rsid w:val="002A304B"/>
    <w:rsid w:val="002B11DA"/>
    <w:rsid w:val="002E3576"/>
    <w:rsid w:val="002F4206"/>
    <w:rsid w:val="002F78E1"/>
    <w:rsid w:val="00311FE9"/>
    <w:rsid w:val="003164B0"/>
    <w:rsid w:val="00321730"/>
    <w:rsid w:val="003270DB"/>
    <w:rsid w:val="00327BD3"/>
    <w:rsid w:val="0033267B"/>
    <w:rsid w:val="00341D82"/>
    <w:rsid w:val="003446D8"/>
    <w:rsid w:val="00352C9A"/>
    <w:rsid w:val="00356421"/>
    <w:rsid w:val="00366C56"/>
    <w:rsid w:val="00372F65"/>
    <w:rsid w:val="00375978"/>
    <w:rsid w:val="0038160F"/>
    <w:rsid w:val="0038536A"/>
    <w:rsid w:val="00394F6E"/>
    <w:rsid w:val="00397061"/>
    <w:rsid w:val="003A67C5"/>
    <w:rsid w:val="003A6DD0"/>
    <w:rsid w:val="003C0162"/>
    <w:rsid w:val="003C3D67"/>
    <w:rsid w:val="003C50D7"/>
    <w:rsid w:val="003D4094"/>
    <w:rsid w:val="003D581E"/>
    <w:rsid w:val="003E6944"/>
    <w:rsid w:val="003F2E57"/>
    <w:rsid w:val="0040191F"/>
    <w:rsid w:val="00457D55"/>
    <w:rsid w:val="00465B9E"/>
    <w:rsid w:val="00467781"/>
    <w:rsid w:val="00467AE8"/>
    <w:rsid w:val="0047520A"/>
    <w:rsid w:val="00476725"/>
    <w:rsid w:val="00487E51"/>
    <w:rsid w:val="00492D41"/>
    <w:rsid w:val="004D589D"/>
    <w:rsid w:val="004D77FC"/>
    <w:rsid w:val="004F1767"/>
    <w:rsid w:val="00523DBD"/>
    <w:rsid w:val="00530EFE"/>
    <w:rsid w:val="00541DD1"/>
    <w:rsid w:val="00544766"/>
    <w:rsid w:val="00554E70"/>
    <w:rsid w:val="0057246F"/>
    <w:rsid w:val="005825E6"/>
    <w:rsid w:val="00583439"/>
    <w:rsid w:val="0059087D"/>
    <w:rsid w:val="005B5D67"/>
    <w:rsid w:val="005D2D56"/>
    <w:rsid w:val="005F7DE0"/>
    <w:rsid w:val="006028D0"/>
    <w:rsid w:val="006048E5"/>
    <w:rsid w:val="00611D11"/>
    <w:rsid w:val="0062075C"/>
    <w:rsid w:val="00622486"/>
    <w:rsid w:val="00624C71"/>
    <w:rsid w:val="00627CDB"/>
    <w:rsid w:val="006304B5"/>
    <w:rsid w:val="006417E0"/>
    <w:rsid w:val="00641A4A"/>
    <w:rsid w:val="00644CD3"/>
    <w:rsid w:val="00655F43"/>
    <w:rsid w:val="00666426"/>
    <w:rsid w:val="006734DC"/>
    <w:rsid w:val="006B2D9E"/>
    <w:rsid w:val="006E084B"/>
    <w:rsid w:val="006E1872"/>
    <w:rsid w:val="006E1EA7"/>
    <w:rsid w:val="006E52B7"/>
    <w:rsid w:val="006F3217"/>
    <w:rsid w:val="006F5D50"/>
    <w:rsid w:val="00701074"/>
    <w:rsid w:val="007218FA"/>
    <w:rsid w:val="007228F4"/>
    <w:rsid w:val="00722E39"/>
    <w:rsid w:val="0073581A"/>
    <w:rsid w:val="00744FCC"/>
    <w:rsid w:val="00765237"/>
    <w:rsid w:val="0078053F"/>
    <w:rsid w:val="007B0C49"/>
    <w:rsid w:val="007C6241"/>
    <w:rsid w:val="007F0BFF"/>
    <w:rsid w:val="007F1588"/>
    <w:rsid w:val="00811A8F"/>
    <w:rsid w:val="0082331A"/>
    <w:rsid w:val="00834232"/>
    <w:rsid w:val="0083436A"/>
    <w:rsid w:val="00843292"/>
    <w:rsid w:val="00870FAD"/>
    <w:rsid w:val="008812D7"/>
    <w:rsid w:val="00885418"/>
    <w:rsid w:val="008938E1"/>
    <w:rsid w:val="008A1312"/>
    <w:rsid w:val="008A3292"/>
    <w:rsid w:val="008A3F47"/>
    <w:rsid w:val="008B1B1A"/>
    <w:rsid w:val="008B6949"/>
    <w:rsid w:val="008C290E"/>
    <w:rsid w:val="008D0F43"/>
    <w:rsid w:val="008D6578"/>
    <w:rsid w:val="008E73B7"/>
    <w:rsid w:val="00902EB2"/>
    <w:rsid w:val="00912866"/>
    <w:rsid w:val="00920CEC"/>
    <w:rsid w:val="009508CD"/>
    <w:rsid w:val="0096656C"/>
    <w:rsid w:val="00972901"/>
    <w:rsid w:val="009815D2"/>
    <w:rsid w:val="009A3785"/>
    <w:rsid w:val="009C04B0"/>
    <w:rsid w:val="009C44E4"/>
    <w:rsid w:val="009C6417"/>
    <w:rsid w:val="009E42CE"/>
    <w:rsid w:val="009F4CA0"/>
    <w:rsid w:val="00A14FB1"/>
    <w:rsid w:val="00A1505A"/>
    <w:rsid w:val="00A2185D"/>
    <w:rsid w:val="00A52737"/>
    <w:rsid w:val="00A6160A"/>
    <w:rsid w:val="00A85822"/>
    <w:rsid w:val="00A93798"/>
    <w:rsid w:val="00AA7E77"/>
    <w:rsid w:val="00AB0EF3"/>
    <w:rsid w:val="00AB1CD9"/>
    <w:rsid w:val="00AB311F"/>
    <w:rsid w:val="00AD4DCD"/>
    <w:rsid w:val="00AF3006"/>
    <w:rsid w:val="00AF3DC1"/>
    <w:rsid w:val="00B005EB"/>
    <w:rsid w:val="00B1120D"/>
    <w:rsid w:val="00B21B6F"/>
    <w:rsid w:val="00B31819"/>
    <w:rsid w:val="00B36996"/>
    <w:rsid w:val="00B65230"/>
    <w:rsid w:val="00B70A50"/>
    <w:rsid w:val="00B716B0"/>
    <w:rsid w:val="00B739AE"/>
    <w:rsid w:val="00B810AF"/>
    <w:rsid w:val="00B96A8D"/>
    <w:rsid w:val="00BC22D8"/>
    <w:rsid w:val="00BC3519"/>
    <w:rsid w:val="00BE5386"/>
    <w:rsid w:val="00BE60C1"/>
    <w:rsid w:val="00C02BB2"/>
    <w:rsid w:val="00C14C42"/>
    <w:rsid w:val="00C154A9"/>
    <w:rsid w:val="00C46440"/>
    <w:rsid w:val="00C470F8"/>
    <w:rsid w:val="00C6364C"/>
    <w:rsid w:val="00C70019"/>
    <w:rsid w:val="00C87653"/>
    <w:rsid w:val="00CA68BA"/>
    <w:rsid w:val="00CC2B7A"/>
    <w:rsid w:val="00CC7721"/>
    <w:rsid w:val="00CD1275"/>
    <w:rsid w:val="00CE5E0E"/>
    <w:rsid w:val="00D00310"/>
    <w:rsid w:val="00D21E41"/>
    <w:rsid w:val="00D2683C"/>
    <w:rsid w:val="00D32302"/>
    <w:rsid w:val="00D429D2"/>
    <w:rsid w:val="00D433D8"/>
    <w:rsid w:val="00D57166"/>
    <w:rsid w:val="00D577E3"/>
    <w:rsid w:val="00D73020"/>
    <w:rsid w:val="00D862A5"/>
    <w:rsid w:val="00D92195"/>
    <w:rsid w:val="00DA438C"/>
    <w:rsid w:val="00DB23C8"/>
    <w:rsid w:val="00DB241C"/>
    <w:rsid w:val="00DC4E00"/>
    <w:rsid w:val="00DD4AAB"/>
    <w:rsid w:val="00DE6600"/>
    <w:rsid w:val="00DE7CF6"/>
    <w:rsid w:val="00DF4E3D"/>
    <w:rsid w:val="00DF5304"/>
    <w:rsid w:val="00DF5CDA"/>
    <w:rsid w:val="00E03B57"/>
    <w:rsid w:val="00E25817"/>
    <w:rsid w:val="00E31B86"/>
    <w:rsid w:val="00E37E19"/>
    <w:rsid w:val="00E40A14"/>
    <w:rsid w:val="00E87044"/>
    <w:rsid w:val="00E963AE"/>
    <w:rsid w:val="00EB195D"/>
    <w:rsid w:val="00EC22E4"/>
    <w:rsid w:val="00EC5437"/>
    <w:rsid w:val="00ED281C"/>
    <w:rsid w:val="00ED3D2A"/>
    <w:rsid w:val="00ED4D87"/>
    <w:rsid w:val="00F03091"/>
    <w:rsid w:val="00F04463"/>
    <w:rsid w:val="00F171AF"/>
    <w:rsid w:val="00F209BA"/>
    <w:rsid w:val="00F415D2"/>
    <w:rsid w:val="00F50C15"/>
    <w:rsid w:val="00F52EC7"/>
    <w:rsid w:val="00F637D0"/>
    <w:rsid w:val="00F7016D"/>
    <w:rsid w:val="00F7593F"/>
    <w:rsid w:val="00F83B5B"/>
    <w:rsid w:val="00F90AEB"/>
    <w:rsid w:val="00F90DED"/>
    <w:rsid w:val="00F91226"/>
    <w:rsid w:val="00F91889"/>
    <w:rsid w:val="00FE16AB"/>
    <w:rsid w:val="00FE1FA7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71B0E"/>
  <w15:chartTrackingRefBased/>
  <w15:docId w15:val="{46109B85-79BD-423F-B028-7AB30F14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B1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AAB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4AAB"/>
  </w:style>
  <w:style w:type="paragraph" w:styleId="Footer">
    <w:name w:val="footer"/>
    <w:basedOn w:val="Normal"/>
    <w:link w:val="FooterChar"/>
    <w:uiPriority w:val="99"/>
    <w:unhideWhenUsed/>
    <w:rsid w:val="00DD4AAB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4AAB"/>
  </w:style>
  <w:style w:type="character" w:styleId="Hyperlink">
    <w:name w:val="Hyperlink"/>
    <w:basedOn w:val="DefaultParagraphFont"/>
    <w:uiPriority w:val="99"/>
    <w:unhideWhenUsed/>
    <w:rsid w:val="00DD4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A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4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45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4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4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09A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0A5E1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2683C"/>
    <w:rPr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683C"/>
    <w:rPr>
      <w:rFonts w:ascii="Calibri" w:hAnsi="Calibri"/>
      <w:szCs w:val="21"/>
      <w:lang w:val="en-US"/>
    </w:rPr>
  </w:style>
  <w:style w:type="character" w:customStyle="1" w:styleId="hbvzbc">
    <w:name w:val="hbvzbc"/>
    <w:basedOn w:val="DefaultParagraphFont"/>
    <w:rsid w:val="00074E11"/>
  </w:style>
  <w:style w:type="character" w:customStyle="1" w:styleId="wbzude">
    <w:name w:val="wbzude"/>
    <w:basedOn w:val="DefaultParagraphFont"/>
    <w:rsid w:val="00074E11"/>
  </w:style>
  <w:style w:type="paragraph" w:styleId="NormalWeb">
    <w:name w:val="Normal (Web)"/>
    <w:basedOn w:val="Normal"/>
    <w:uiPriority w:val="99"/>
    <w:semiHidden/>
    <w:unhideWhenUsed/>
    <w:rsid w:val="00154C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54CE4"/>
    <w:rPr>
      <w:i/>
      <w:iCs/>
    </w:rPr>
  </w:style>
  <w:style w:type="table" w:styleId="TableGrid">
    <w:name w:val="Table Grid"/>
    <w:basedOn w:val="TableNormal"/>
    <w:uiPriority w:val="39"/>
    <w:rsid w:val="00F7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701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E084B"/>
    <w:rPr>
      <w:color w:val="954F72" w:themeColor="followedHyperlink"/>
      <w:u w:val="single"/>
    </w:rPr>
  </w:style>
  <w:style w:type="paragraph" w:customStyle="1" w:styleId="Default">
    <w:name w:val="Default"/>
    <w:rsid w:val="009E42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5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ylaw@billingstwp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llingstwp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75EC2E53214585A39A5FC64A83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05665-B6F3-4B51-BB3E-302295BB2129}"/>
      </w:docPartPr>
      <w:docPartBody>
        <w:p w:rsidR="00123B69" w:rsidRDefault="00DE0306" w:rsidP="00DE0306">
          <w:pPr>
            <w:pStyle w:val="AD75EC2E53214585A39A5FC64A83F581"/>
          </w:pPr>
          <w:r w:rsidRPr="009863D6">
            <w:rPr>
              <w:rStyle w:val="PlaceholderText"/>
              <w:rFonts w:asciiTheme="minorHAnsi" w:hAnsiTheme="minorHAnsi" w:cstheme="minorHAnsi"/>
            </w:rPr>
            <w:t>Document Number</w:t>
          </w:r>
        </w:p>
      </w:docPartBody>
    </w:docPart>
    <w:docPart>
      <w:docPartPr>
        <w:name w:val="E89188177DD14D4F95D8FF8CB215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653B-E121-4353-A9BE-E6B4E0C4CECF}"/>
      </w:docPartPr>
      <w:docPartBody>
        <w:p w:rsidR="00123B69" w:rsidRDefault="00DE0306" w:rsidP="00DE0306">
          <w:pPr>
            <w:pStyle w:val="E89188177DD14D4F95D8FF8CB215B9CA"/>
          </w:pPr>
          <w:r w:rsidRPr="009863D6">
            <w:rPr>
              <w:rStyle w:val="PlaceholderText"/>
              <w:rFonts w:asciiTheme="minorHAnsi" w:hAnsiTheme="minorHAnsi" w:cstheme="minorHAnsi"/>
            </w:rPr>
            <w:t>Department</w:t>
          </w:r>
        </w:p>
      </w:docPartBody>
    </w:docPart>
    <w:docPart>
      <w:docPartPr>
        <w:name w:val="0EC8EC8D09FA40E1B888038334AB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90D4-C6B6-436F-8924-C2193FDA63F3}"/>
      </w:docPartPr>
      <w:docPartBody>
        <w:p w:rsidR="00123B69" w:rsidRDefault="00DE0306" w:rsidP="00DE0306">
          <w:pPr>
            <w:pStyle w:val="0EC8EC8D09FA40E1B888038334ABAFE4"/>
          </w:pPr>
          <w:r w:rsidRPr="009863D6">
            <w:rPr>
              <w:rStyle w:val="PlaceholderText"/>
              <w:rFonts w:asciiTheme="minorHAnsi" w:hAnsiTheme="minorHAnsi" w:cstheme="minorHAnsi"/>
            </w:rPr>
            <w:t>Meeting Date</w:t>
          </w:r>
        </w:p>
      </w:docPartBody>
    </w:docPart>
    <w:docPart>
      <w:docPartPr>
        <w:name w:val="FD3FC0C11BC44B45A584A0DCD4369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53592-E52A-47E4-913A-FFBEFC448441}"/>
      </w:docPartPr>
      <w:docPartBody>
        <w:p w:rsidR="00F153A4" w:rsidRDefault="009724F6" w:rsidP="009724F6">
          <w:pPr>
            <w:pStyle w:val="FD3FC0C11BC44B45A584A0DCD436905B"/>
          </w:pPr>
          <w:r w:rsidRPr="00C14C42">
            <w:rPr>
              <w:rStyle w:val="PlaceholderText"/>
            </w:rPr>
            <w:t>Click or tap here to enter text</w:t>
          </w:r>
          <w:r w:rsidRPr="00165C8B">
            <w:rPr>
              <w:rStyle w:val="PlaceholderText"/>
            </w:rPr>
            <w:t>.</w:t>
          </w:r>
        </w:p>
      </w:docPartBody>
    </w:docPart>
    <w:docPart>
      <w:docPartPr>
        <w:name w:val="9BD44911FB704CD4A3CB07072991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99384-4024-40A7-B237-E50EA65CD865}"/>
      </w:docPartPr>
      <w:docPartBody>
        <w:p w:rsidR="00A225E7" w:rsidRDefault="007F6506" w:rsidP="007F6506">
          <w:pPr>
            <w:pStyle w:val="9BD44911FB704CD4A3CB07072991B9A0"/>
          </w:pPr>
          <w:r w:rsidRPr="00F3049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title text</w:t>
          </w:r>
          <w:r w:rsidRPr="00F3049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69"/>
    <w:rsid w:val="000C0B4A"/>
    <w:rsid w:val="00123B69"/>
    <w:rsid w:val="00254139"/>
    <w:rsid w:val="00541DD1"/>
    <w:rsid w:val="005B294E"/>
    <w:rsid w:val="0062075C"/>
    <w:rsid w:val="007B0C49"/>
    <w:rsid w:val="007F6506"/>
    <w:rsid w:val="008A3292"/>
    <w:rsid w:val="008C290E"/>
    <w:rsid w:val="009724F6"/>
    <w:rsid w:val="00A225E7"/>
    <w:rsid w:val="00BE60C1"/>
    <w:rsid w:val="00C6364C"/>
    <w:rsid w:val="00D92195"/>
    <w:rsid w:val="00DE0306"/>
    <w:rsid w:val="00EB195D"/>
    <w:rsid w:val="00ED3D2A"/>
    <w:rsid w:val="00F1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506"/>
    <w:rPr>
      <w:color w:val="808080"/>
    </w:rPr>
  </w:style>
  <w:style w:type="paragraph" w:customStyle="1" w:styleId="E89188177DD14D4F95D8FF8CB215B9CA">
    <w:name w:val="E89188177DD14D4F95D8FF8CB215B9CA"/>
    <w:rsid w:val="00DE0306"/>
    <w:pPr>
      <w:spacing w:after="0" w:line="240" w:lineRule="auto"/>
    </w:pPr>
    <w:rPr>
      <w:rFonts w:ascii="Calibri" w:eastAsiaTheme="minorHAnsi" w:hAnsi="Calibri" w:cs="Calibri"/>
      <w:kern w:val="0"/>
      <w14:ligatures w14:val="none"/>
    </w:rPr>
  </w:style>
  <w:style w:type="paragraph" w:customStyle="1" w:styleId="0EC8EC8D09FA40E1B888038334ABAFE4">
    <w:name w:val="0EC8EC8D09FA40E1B888038334ABAFE4"/>
    <w:rsid w:val="00DE0306"/>
    <w:pPr>
      <w:spacing w:after="0" w:line="240" w:lineRule="auto"/>
    </w:pPr>
    <w:rPr>
      <w:rFonts w:ascii="Calibri" w:eastAsiaTheme="minorHAnsi" w:hAnsi="Calibri" w:cs="Calibri"/>
      <w:kern w:val="0"/>
      <w14:ligatures w14:val="none"/>
    </w:rPr>
  </w:style>
  <w:style w:type="paragraph" w:customStyle="1" w:styleId="FD3FC0C11BC44B45A584A0DCD436905B">
    <w:name w:val="FD3FC0C11BC44B45A584A0DCD436905B"/>
    <w:rsid w:val="009724F6"/>
    <w:pPr>
      <w:spacing w:after="0" w:line="240" w:lineRule="auto"/>
    </w:pPr>
    <w:rPr>
      <w:rFonts w:ascii="Calibri" w:eastAsiaTheme="minorHAnsi" w:hAnsi="Calibri" w:cs="Calibri"/>
      <w:kern w:val="0"/>
      <w14:ligatures w14:val="none"/>
    </w:rPr>
  </w:style>
  <w:style w:type="paragraph" w:customStyle="1" w:styleId="AD75EC2E53214585A39A5FC64A83F581">
    <w:name w:val="AD75EC2E53214585A39A5FC64A83F581"/>
    <w:rsid w:val="00DE0306"/>
    <w:pPr>
      <w:spacing w:after="0" w:line="240" w:lineRule="auto"/>
    </w:pPr>
    <w:rPr>
      <w:rFonts w:ascii="Calibri" w:eastAsiaTheme="minorHAnsi" w:hAnsi="Calibri" w:cs="Calibri"/>
      <w:kern w:val="0"/>
      <w14:ligatures w14:val="none"/>
    </w:rPr>
  </w:style>
  <w:style w:type="paragraph" w:customStyle="1" w:styleId="9BD44911FB704CD4A3CB07072991B9A0">
    <w:name w:val="9BD44911FB704CD4A3CB07072991B9A0"/>
    <w:rsid w:val="007F6506"/>
    <w:pPr>
      <w:spacing w:after="0" w:line="240" w:lineRule="auto"/>
    </w:pPr>
    <w:rPr>
      <w:rFonts w:ascii="Calibri" w:eastAsiaTheme="minorHAns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DFFC58B9E1D44918C70382C02F905" ma:contentTypeVersion="2" ma:contentTypeDescription="Create a new document." ma:contentTypeScope="" ma:versionID="9fba8cd0562d60fa029dffc7d0d0ef86">
  <xsd:schema xmlns:xsd="http://www.w3.org/2001/XMLSchema" xmlns:xs="http://www.w3.org/2001/XMLSchema" xmlns:p="http://schemas.microsoft.com/office/2006/metadata/properties" xmlns:ns2="472dfd3e-6a23-4de0-b7fc-3cd0b620e80b" targetNamespace="http://schemas.microsoft.com/office/2006/metadata/properties" ma:root="true" ma:fieldsID="27ad32920246bcc62be1e7a08a764e30" ns2:_="">
    <xsd:import namespace="472dfd3e-6a23-4de0-b7fc-3cd0b620e8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dfd3e-6a23-4de0-b7fc-3cd0b620e8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53C66-F398-4D67-8FBF-64822CCAC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dfd3e-6a23-4de0-b7fc-3cd0b620e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C079A-7FEE-42D8-A6F4-F0FEA52082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EB58E4-AD26-4A1D-B7CE-47F58E721466}">
  <ds:schemaRefs>
    <ds:schemaRef ds:uri="http://purl.org/dc/terms/"/>
    <ds:schemaRef ds:uri="http://purl.org/dc/elements/1.1/"/>
    <ds:schemaRef ds:uri="472dfd3e-6a23-4de0-b7fc-3cd0b620e80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E44F56-B581-4088-AA72-C6458229A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Ritzie</dc:creator>
  <cp:keywords/>
  <dc:description/>
  <cp:lastModifiedBy>Arthur Moran</cp:lastModifiedBy>
  <cp:revision>2</cp:revision>
  <cp:lastPrinted>2023-03-01T19:30:00Z</cp:lastPrinted>
  <dcterms:created xsi:type="dcterms:W3CDTF">2025-07-18T16:51:00Z</dcterms:created>
  <dcterms:modified xsi:type="dcterms:W3CDTF">2025-07-18T16:51:00Z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0x010100BBFDFFC58B9E1D44918C70382C02F905</vt:lpwstr>
  </property>
</Properties>
</file>