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6CA18" w14:textId="1957CB48" w:rsidR="0033644B" w:rsidRDefault="00C16F9E" w:rsidP="00C16F9E">
      <w:pPr>
        <w:jc w:val="center"/>
      </w:pPr>
      <w:r>
        <w:rPr>
          <w:noProof/>
        </w:rPr>
        <w:drawing>
          <wp:inline distT="0" distB="0" distL="0" distR="0" wp14:anchorId="581E4758" wp14:editId="6E1BF60E">
            <wp:extent cx="1580745" cy="539750"/>
            <wp:effectExtent l="0" t="0" r="635" b="0"/>
            <wp:docPr id="1974494291"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494291" name="Picture 1" descr="A logo with a tree and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0745" cy="539750"/>
                    </a:xfrm>
                    <a:prstGeom prst="rect">
                      <a:avLst/>
                    </a:prstGeom>
                  </pic:spPr>
                </pic:pic>
              </a:graphicData>
            </a:graphic>
          </wp:inline>
        </w:drawing>
      </w:r>
    </w:p>
    <w:p w14:paraId="3203837C" w14:textId="6C8377F4" w:rsidR="00C16F9E" w:rsidRPr="00C16F9E" w:rsidRDefault="00C16F9E" w:rsidP="00C16F9E">
      <w:pPr>
        <w:spacing w:after="0"/>
        <w:jc w:val="center"/>
        <w:rPr>
          <w:b/>
          <w:bCs/>
          <w:sz w:val="24"/>
          <w:szCs w:val="24"/>
        </w:rPr>
      </w:pPr>
      <w:r w:rsidRPr="00C16F9E">
        <w:rPr>
          <w:b/>
          <w:bCs/>
          <w:sz w:val="24"/>
          <w:szCs w:val="24"/>
        </w:rPr>
        <w:t>Notification of Public Consultation</w:t>
      </w:r>
    </w:p>
    <w:p w14:paraId="40DC7403" w14:textId="50DFBECE" w:rsidR="00C16F9E" w:rsidRPr="00C16F9E" w:rsidRDefault="00C16F9E" w:rsidP="00C16F9E">
      <w:pPr>
        <w:spacing w:after="0"/>
        <w:jc w:val="center"/>
        <w:rPr>
          <w:b/>
          <w:bCs/>
          <w:sz w:val="24"/>
          <w:szCs w:val="24"/>
        </w:rPr>
      </w:pPr>
      <w:r w:rsidRPr="00C16F9E">
        <w:rPr>
          <w:b/>
          <w:bCs/>
          <w:sz w:val="24"/>
          <w:szCs w:val="24"/>
        </w:rPr>
        <w:t>Draft By-law for the use of Shipping Containers</w:t>
      </w:r>
    </w:p>
    <w:p w14:paraId="76233620" w14:textId="4BA8534B" w:rsidR="004B5317" w:rsidRPr="00B40DAC" w:rsidRDefault="00C16F9E" w:rsidP="00C16F9E">
      <w:pPr>
        <w:pStyle w:val="NormalWeb"/>
        <w:rPr>
          <w:rFonts w:asciiTheme="minorHAnsi" w:hAnsiTheme="minorHAnsi" w:cstheme="minorHAnsi"/>
        </w:rPr>
      </w:pPr>
      <w:r w:rsidRPr="00B40DAC">
        <w:rPr>
          <w:rFonts w:asciiTheme="minorHAnsi" w:hAnsiTheme="minorHAnsi" w:cstheme="minorHAnsi"/>
        </w:rPr>
        <w:t>The Township of Billings is inviting public input on a proposed draft by-law to regulate the use of shipping containers within the Township. As rural communities continue to grow and evolve, the Township recognizes the increasing</w:t>
      </w:r>
      <w:r w:rsidR="00032BCA">
        <w:rPr>
          <w:rFonts w:asciiTheme="minorHAnsi" w:hAnsiTheme="minorHAnsi" w:cstheme="minorHAnsi"/>
        </w:rPr>
        <w:t xml:space="preserve"> desire for the</w:t>
      </w:r>
      <w:r w:rsidRPr="00B40DAC">
        <w:rPr>
          <w:rFonts w:asciiTheme="minorHAnsi" w:hAnsiTheme="minorHAnsi" w:cstheme="minorHAnsi"/>
        </w:rPr>
        <w:t xml:space="preserve"> use of containers for storage</w:t>
      </w:r>
      <w:r w:rsidR="00032BCA">
        <w:rPr>
          <w:rFonts w:asciiTheme="minorHAnsi" w:hAnsiTheme="minorHAnsi" w:cstheme="minorHAnsi"/>
        </w:rPr>
        <w:t xml:space="preserve"> for</w:t>
      </w:r>
      <w:r w:rsidRPr="00B40DAC">
        <w:rPr>
          <w:rFonts w:asciiTheme="minorHAnsi" w:hAnsiTheme="minorHAnsi" w:cstheme="minorHAnsi"/>
        </w:rPr>
        <w:t xml:space="preserve"> agriculture, commercial</w:t>
      </w:r>
      <w:r w:rsidR="00032BCA">
        <w:rPr>
          <w:rFonts w:asciiTheme="minorHAnsi" w:hAnsiTheme="minorHAnsi" w:cstheme="minorHAnsi"/>
        </w:rPr>
        <w:t xml:space="preserve"> needs</w:t>
      </w:r>
      <w:r w:rsidRPr="00B40DAC">
        <w:rPr>
          <w:rFonts w:asciiTheme="minorHAnsi" w:hAnsiTheme="minorHAnsi" w:cstheme="minorHAnsi"/>
        </w:rPr>
        <w:t xml:space="preserve"> </w:t>
      </w:r>
      <w:r w:rsidR="00033524" w:rsidRPr="00B40DAC">
        <w:rPr>
          <w:rFonts w:asciiTheme="minorHAnsi" w:hAnsiTheme="minorHAnsi" w:cstheme="minorHAnsi"/>
        </w:rPr>
        <w:t xml:space="preserve">and </w:t>
      </w:r>
      <w:r w:rsidR="00E644F2">
        <w:rPr>
          <w:rFonts w:asciiTheme="minorHAnsi" w:hAnsiTheme="minorHAnsi" w:cstheme="minorHAnsi"/>
        </w:rPr>
        <w:t xml:space="preserve">for </w:t>
      </w:r>
      <w:r w:rsidR="00032BCA">
        <w:rPr>
          <w:rFonts w:asciiTheme="minorHAnsi" w:hAnsiTheme="minorHAnsi" w:cstheme="minorHAnsi"/>
        </w:rPr>
        <w:t xml:space="preserve">possible </w:t>
      </w:r>
      <w:r w:rsidR="00033524" w:rsidRPr="00B40DAC">
        <w:rPr>
          <w:rFonts w:asciiTheme="minorHAnsi" w:hAnsiTheme="minorHAnsi" w:cstheme="minorHAnsi"/>
        </w:rPr>
        <w:t xml:space="preserve">residential construction </w:t>
      </w:r>
      <w:r w:rsidRPr="00B40DAC">
        <w:rPr>
          <w:rFonts w:asciiTheme="minorHAnsi" w:hAnsiTheme="minorHAnsi" w:cstheme="minorHAnsi"/>
        </w:rPr>
        <w:t xml:space="preserve">purposes. This consultation aims to gather feedback from residents, property owners, </w:t>
      </w:r>
      <w:r w:rsidR="00032BCA">
        <w:rPr>
          <w:rFonts w:asciiTheme="minorHAnsi" w:hAnsiTheme="minorHAnsi" w:cstheme="minorHAnsi"/>
        </w:rPr>
        <w:t xml:space="preserve">business owners </w:t>
      </w:r>
      <w:r w:rsidRPr="00B40DAC">
        <w:rPr>
          <w:rFonts w:asciiTheme="minorHAnsi" w:hAnsiTheme="minorHAnsi" w:cstheme="minorHAnsi"/>
        </w:rPr>
        <w:t xml:space="preserve">and stakeholders on how best to manage the presence, location, and condition of </w:t>
      </w:r>
      <w:r w:rsidR="00033524" w:rsidRPr="00B40DAC">
        <w:rPr>
          <w:rFonts w:asciiTheme="minorHAnsi" w:hAnsiTheme="minorHAnsi" w:cstheme="minorHAnsi"/>
        </w:rPr>
        <w:t>shipping</w:t>
      </w:r>
      <w:r w:rsidRPr="00B40DAC">
        <w:rPr>
          <w:rFonts w:asciiTheme="minorHAnsi" w:hAnsiTheme="minorHAnsi" w:cstheme="minorHAnsi"/>
        </w:rPr>
        <w:t xml:space="preserve"> containers in a way that reflects community needs, safety standards, and rural character.</w:t>
      </w:r>
    </w:p>
    <w:p w14:paraId="22A0B0CA" w14:textId="07482795" w:rsidR="00C16F9E" w:rsidRPr="00B40DAC" w:rsidRDefault="00C16F9E" w:rsidP="00C16F9E">
      <w:pPr>
        <w:pStyle w:val="NormalWeb"/>
        <w:rPr>
          <w:rFonts w:asciiTheme="minorHAnsi" w:hAnsiTheme="minorHAnsi" w:cstheme="minorHAnsi"/>
        </w:rPr>
      </w:pPr>
      <w:r w:rsidRPr="00B40DAC">
        <w:rPr>
          <w:rFonts w:asciiTheme="minorHAnsi" w:hAnsiTheme="minorHAnsi" w:cstheme="minorHAnsi"/>
        </w:rPr>
        <w:t>We invite you to review the draft by-law and complete the consultation form linked below. Your input will help shape the final version of the by-law and ensure it is fair, balanced, and reflective of our rural values.</w:t>
      </w:r>
    </w:p>
    <w:p w14:paraId="09FA9158" w14:textId="77777777" w:rsidR="00B40DAC" w:rsidRPr="00B40DAC" w:rsidRDefault="00B40DAC" w:rsidP="00B40DAC">
      <w:pPr>
        <w:autoSpaceDE w:val="0"/>
        <w:autoSpaceDN w:val="0"/>
        <w:adjustRightInd w:val="0"/>
        <w:spacing w:after="0" w:line="240" w:lineRule="auto"/>
        <w:rPr>
          <w:rFonts w:cstheme="minorHAnsi"/>
          <w:color w:val="000000"/>
          <w:kern w:val="0"/>
        </w:rPr>
      </w:pPr>
      <w:r w:rsidRPr="00B40DAC">
        <w:rPr>
          <w:rFonts w:cstheme="minorHAnsi"/>
          <w:color w:val="000000"/>
          <w:kern w:val="0"/>
        </w:rPr>
        <w:t>Copies of the bylaw will be available at the at the Township Office and on the Township website under</w:t>
      </w:r>
    </w:p>
    <w:p w14:paraId="1B662883" w14:textId="5680E1F1" w:rsidR="004B5317" w:rsidRPr="00B40DAC" w:rsidRDefault="00B40DAC" w:rsidP="00B40DAC">
      <w:pPr>
        <w:pBdr>
          <w:bottom w:val="single" w:sz="12" w:space="1" w:color="auto"/>
        </w:pBdr>
        <w:autoSpaceDE w:val="0"/>
        <w:autoSpaceDN w:val="0"/>
        <w:adjustRightInd w:val="0"/>
        <w:spacing w:after="0" w:line="240" w:lineRule="auto"/>
        <w:rPr>
          <w:rFonts w:cstheme="minorHAnsi"/>
          <w:color w:val="000000"/>
          <w:kern w:val="0"/>
        </w:rPr>
      </w:pPr>
      <w:r w:rsidRPr="00B40DAC">
        <w:rPr>
          <w:rFonts w:cstheme="minorHAnsi"/>
          <w:color w:val="000000"/>
          <w:kern w:val="0"/>
        </w:rPr>
        <w:t xml:space="preserve">the By-law page with all comments being presented in writing or via email to </w:t>
      </w:r>
      <w:r w:rsidRPr="00B40DAC">
        <w:rPr>
          <w:rFonts w:cstheme="minorHAnsi"/>
          <w:color w:val="0563C2"/>
          <w:kern w:val="0"/>
        </w:rPr>
        <w:t>bylaw@billingstwp.ca</w:t>
      </w:r>
      <w:r w:rsidRPr="00B40DAC">
        <w:rPr>
          <w:rFonts w:cstheme="minorHAnsi"/>
          <w:color w:val="000000"/>
          <w:kern w:val="0"/>
        </w:rPr>
        <w:t>. All comments must have the residents name and contact information included.</w:t>
      </w:r>
    </w:p>
    <w:p w14:paraId="7DBFC035" w14:textId="77777777" w:rsidR="00B40DAC" w:rsidRDefault="00B40DAC" w:rsidP="00B40DAC">
      <w:pPr>
        <w:spacing w:after="0"/>
        <w:rPr>
          <w:rFonts w:cstheme="minorHAnsi"/>
          <w:b/>
          <w:bCs/>
          <w:sz w:val="24"/>
          <w:szCs w:val="24"/>
        </w:rPr>
      </w:pPr>
    </w:p>
    <w:p w14:paraId="16698E4F" w14:textId="40C0713B" w:rsidR="00B40DAC" w:rsidRDefault="00B40DAC" w:rsidP="00B40DAC">
      <w:pPr>
        <w:spacing w:after="0"/>
        <w:jc w:val="center"/>
        <w:rPr>
          <w:rFonts w:cstheme="minorHAnsi"/>
          <w:b/>
          <w:bCs/>
          <w:sz w:val="24"/>
          <w:szCs w:val="24"/>
        </w:rPr>
      </w:pPr>
      <w:r>
        <w:rPr>
          <w:rFonts w:cstheme="minorHAnsi"/>
          <w:b/>
          <w:bCs/>
          <w:sz w:val="24"/>
          <w:szCs w:val="24"/>
        </w:rPr>
        <w:t>Comments</w:t>
      </w:r>
    </w:p>
    <w:p w14:paraId="650C065B" w14:textId="1CD4A03C" w:rsidR="00B40DAC" w:rsidRDefault="00B40DAC" w:rsidP="00B40DAC">
      <w:pPr>
        <w:spacing w:after="0"/>
        <w:jc w:val="center"/>
        <w:rPr>
          <w:rFonts w:cstheme="minorHAnsi"/>
          <w:sz w:val="20"/>
          <w:szCs w:val="20"/>
        </w:rPr>
      </w:pPr>
      <w:r>
        <w:rPr>
          <w:rFonts w:cstheme="minorHAnsi"/>
          <w:sz w:val="20"/>
          <w:szCs w:val="20"/>
        </w:rPr>
        <w:t>(Please provide your comment in the space below</w:t>
      </w:r>
      <w:r w:rsidR="00C03EA1">
        <w:rPr>
          <w:rFonts w:cstheme="minorHAnsi"/>
          <w:sz w:val="20"/>
          <w:szCs w:val="20"/>
        </w:rPr>
        <w:t xml:space="preserve"> and on the reverse side</w:t>
      </w:r>
      <w:r>
        <w:rPr>
          <w:rFonts w:cstheme="minorHAnsi"/>
          <w:sz w:val="20"/>
          <w:szCs w:val="20"/>
        </w:rPr>
        <w:t>. Add more sheets if necessary)</w:t>
      </w:r>
    </w:p>
    <w:p w14:paraId="782AE6B7" w14:textId="77777777" w:rsidR="00B40DAC" w:rsidRDefault="00B40DAC" w:rsidP="00B40DAC">
      <w:pPr>
        <w:spacing w:after="0"/>
        <w:jc w:val="center"/>
        <w:rPr>
          <w:rFonts w:cstheme="minorHAnsi"/>
          <w:sz w:val="20"/>
          <w:szCs w:val="20"/>
        </w:rPr>
      </w:pPr>
    </w:p>
    <w:p w14:paraId="7D92B2CA" w14:textId="5786BCE2" w:rsidR="00B40DAC" w:rsidRDefault="00B40DAC" w:rsidP="00B40DAC">
      <w:pPr>
        <w:spacing w:after="0"/>
        <w:rPr>
          <w:rFonts w:cstheme="minorHAnsi"/>
          <w:b/>
          <w:bCs/>
        </w:rPr>
      </w:pPr>
      <w:r>
        <w:rPr>
          <w:rFonts w:cstheme="minorHAnsi"/>
          <w:sz w:val="20"/>
          <w:szCs w:val="20"/>
        </w:rPr>
        <w:t xml:space="preserve">                                                             </w:t>
      </w:r>
      <w:r w:rsidR="008E1BE3">
        <w:rPr>
          <w:rFonts w:cstheme="minorHAnsi"/>
          <w:sz w:val="20"/>
          <w:szCs w:val="20"/>
        </w:rPr>
        <w:t xml:space="preserve"> </w:t>
      </w:r>
      <w:r w:rsidRPr="00B40DAC">
        <w:rPr>
          <w:rFonts w:cstheme="minorHAnsi"/>
          <w:b/>
          <w:bCs/>
        </w:rPr>
        <w:t>Name:</w:t>
      </w:r>
      <w:r w:rsidR="004850E3">
        <w:rPr>
          <w:rFonts w:cstheme="minorHAnsi"/>
          <w:b/>
          <w:bCs/>
        </w:rPr>
        <w:t xml:space="preserve"> ________________________________</w:t>
      </w:r>
    </w:p>
    <w:p w14:paraId="3EEF1F78" w14:textId="77777777" w:rsidR="00E4109A" w:rsidRPr="00B40DAC" w:rsidRDefault="00E4109A" w:rsidP="00B40DAC">
      <w:pPr>
        <w:spacing w:after="0"/>
        <w:rPr>
          <w:rFonts w:cstheme="minorHAnsi"/>
          <w:b/>
          <w:bCs/>
        </w:rPr>
      </w:pPr>
    </w:p>
    <w:p w14:paraId="5EF95885" w14:textId="43C3C238" w:rsidR="00B40DAC" w:rsidRDefault="00B40DAC" w:rsidP="00B40DAC">
      <w:pPr>
        <w:spacing w:after="0"/>
        <w:rPr>
          <w:rFonts w:cstheme="minorHAnsi"/>
          <w:b/>
          <w:bCs/>
        </w:rPr>
      </w:pPr>
      <w:r w:rsidRPr="00B40DAC">
        <w:rPr>
          <w:rFonts w:cstheme="minorHAnsi"/>
          <w:b/>
          <w:bCs/>
        </w:rPr>
        <w:t xml:space="preserve">                                                        Phone/email</w:t>
      </w:r>
      <w:r w:rsidR="004850E3">
        <w:rPr>
          <w:rFonts w:cstheme="minorHAnsi"/>
          <w:b/>
          <w:bCs/>
        </w:rPr>
        <w:t xml:space="preserve">: </w:t>
      </w:r>
      <w:r w:rsidR="004850E3" w:rsidRPr="004850E3">
        <w:rPr>
          <w:rFonts w:cstheme="minorHAnsi"/>
          <w:b/>
          <w:bCs/>
        </w:rPr>
        <w:t>__________________________</w:t>
      </w:r>
    </w:p>
    <w:p w14:paraId="1C047DD8" w14:textId="77777777" w:rsidR="00E4109A" w:rsidRPr="004850E3" w:rsidRDefault="00E4109A" w:rsidP="00B40DAC">
      <w:pPr>
        <w:spacing w:after="0"/>
        <w:rPr>
          <w:rFonts w:cstheme="minorHAnsi"/>
          <w:b/>
          <w:bCs/>
        </w:rPr>
      </w:pPr>
    </w:p>
    <w:p w14:paraId="05D668DE" w14:textId="19651FEE" w:rsidR="00B40DAC" w:rsidRDefault="00B40DAC" w:rsidP="00B40DAC">
      <w:pPr>
        <w:spacing w:after="0"/>
        <w:rPr>
          <w:rFonts w:cstheme="minorHAnsi"/>
          <w:b/>
          <w:bCs/>
        </w:rPr>
      </w:pPr>
      <w:r w:rsidRPr="00B40DAC">
        <w:rPr>
          <w:rFonts w:cstheme="minorHAnsi"/>
          <w:b/>
          <w:bCs/>
        </w:rPr>
        <w:t xml:space="preserve">                                                        Date:</w:t>
      </w:r>
      <w:r w:rsidR="004850E3">
        <w:rPr>
          <w:rFonts w:cstheme="minorHAnsi"/>
          <w:b/>
          <w:bCs/>
        </w:rPr>
        <w:t xml:space="preserve"> </w:t>
      </w:r>
      <w:r w:rsidR="004850E3" w:rsidRPr="004850E3">
        <w:rPr>
          <w:rFonts w:cstheme="minorHAnsi"/>
          <w:b/>
          <w:bCs/>
        </w:rPr>
        <w:t>_________________________________</w:t>
      </w:r>
    </w:p>
    <w:p w14:paraId="15F04757" w14:textId="77777777" w:rsidR="004850E3" w:rsidRDefault="004850E3" w:rsidP="00B40DAC">
      <w:pPr>
        <w:pBdr>
          <w:bottom w:val="single" w:sz="12" w:space="1" w:color="auto"/>
        </w:pBdr>
        <w:spacing w:after="0"/>
        <w:rPr>
          <w:rFonts w:cstheme="minorHAnsi"/>
          <w:b/>
          <w:bCs/>
        </w:rPr>
      </w:pPr>
    </w:p>
    <w:p w14:paraId="7189053D" w14:textId="77777777" w:rsidR="004850E3" w:rsidRDefault="004850E3" w:rsidP="00B40DAC">
      <w:pPr>
        <w:pBdr>
          <w:bottom w:val="single" w:sz="12" w:space="1" w:color="auto"/>
        </w:pBdr>
        <w:spacing w:after="0"/>
        <w:rPr>
          <w:rFonts w:cstheme="minorHAnsi"/>
          <w:b/>
          <w:bCs/>
        </w:rPr>
      </w:pPr>
    </w:p>
    <w:p w14:paraId="10B72928" w14:textId="07F91B5C" w:rsidR="004850E3" w:rsidRDefault="004850E3" w:rsidP="00E4109A">
      <w:pPr>
        <w:spacing w:after="0"/>
        <w:rPr>
          <w:rFonts w:cstheme="minorHAnsi"/>
          <w:b/>
          <w:bCs/>
        </w:rPr>
      </w:pPr>
    </w:p>
    <w:p w14:paraId="34735471" w14:textId="7DE515C7" w:rsidR="00E4109A" w:rsidRDefault="00E4109A" w:rsidP="00E4109A">
      <w:pPr>
        <w:spacing w:after="0"/>
        <w:rPr>
          <w:rFonts w:cstheme="minorHAnsi"/>
          <w:b/>
          <w:bCs/>
        </w:rPr>
      </w:pPr>
      <w:r>
        <w:rPr>
          <w:rFonts w:cstheme="minorHAnsi"/>
          <w:b/>
          <w:bCs/>
        </w:rPr>
        <w:t>_____________________________________________________________________________________</w:t>
      </w:r>
    </w:p>
    <w:p w14:paraId="77053A3A" w14:textId="77777777" w:rsidR="00E4109A" w:rsidRDefault="00E4109A" w:rsidP="00E4109A">
      <w:pPr>
        <w:spacing w:after="0"/>
        <w:rPr>
          <w:rFonts w:cstheme="minorHAnsi"/>
          <w:b/>
          <w:bCs/>
        </w:rPr>
      </w:pPr>
    </w:p>
    <w:p w14:paraId="3C264AD1" w14:textId="1D607550" w:rsidR="00E4109A" w:rsidRDefault="00E4109A" w:rsidP="00E4109A">
      <w:pPr>
        <w:spacing w:after="0"/>
        <w:rPr>
          <w:rFonts w:cstheme="minorHAnsi"/>
          <w:b/>
          <w:bCs/>
        </w:rPr>
      </w:pPr>
      <w:r>
        <w:rPr>
          <w:rFonts w:cstheme="minorHAnsi"/>
          <w:b/>
          <w:bCs/>
        </w:rPr>
        <w:t>_____________________________________________________________________________________</w:t>
      </w:r>
    </w:p>
    <w:p w14:paraId="324D2AAA" w14:textId="77777777" w:rsidR="00E4109A" w:rsidRDefault="00E4109A" w:rsidP="00E4109A">
      <w:pPr>
        <w:spacing w:after="0"/>
        <w:rPr>
          <w:rFonts w:cstheme="minorHAnsi"/>
          <w:b/>
          <w:bCs/>
        </w:rPr>
      </w:pPr>
    </w:p>
    <w:p w14:paraId="5E5729EF" w14:textId="202DD21A" w:rsidR="00E4109A" w:rsidRDefault="00E4109A" w:rsidP="00E4109A">
      <w:pPr>
        <w:spacing w:after="0"/>
        <w:rPr>
          <w:rFonts w:cstheme="minorHAnsi"/>
          <w:b/>
          <w:bCs/>
        </w:rPr>
      </w:pPr>
      <w:r>
        <w:rPr>
          <w:rFonts w:cstheme="minorHAnsi"/>
          <w:b/>
          <w:bCs/>
        </w:rPr>
        <w:t>_____________________________________________________________________________________</w:t>
      </w:r>
    </w:p>
    <w:p w14:paraId="2DBCBE8B" w14:textId="77777777" w:rsidR="00E4109A" w:rsidRDefault="00E4109A" w:rsidP="00E4109A">
      <w:pPr>
        <w:pBdr>
          <w:bottom w:val="single" w:sz="12" w:space="1" w:color="auto"/>
        </w:pBdr>
        <w:spacing w:after="0"/>
        <w:rPr>
          <w:rFonts w:cstheme="minorHAnsi"/>
          <w:b/>
          <w:bCs/>
        </w:rPr>
      </w:pPr>
    </w:p>
    <w:p w14:paraId="58B3F8D9" w14:textId="77777777" w:rsidR="00E4109A" w:rsidRDefault="00E4109A" w:rsidP="00E4109A">
      <w:pPr>
        <w:pBdr>
          <w:bottom w:val="single" w:sz="12" w:space="1" w:color="auto"/>
        </w:pBdr>
        <w:spacing w:after="0"/>
        <w:rPr>
          <w:rFonts w:cstheme="minorHAnsi"/>
          <w:b/>
          <w:bCs/>
        </w:rPr>
      </w:pPr>
    </w:p>
    <w:p w14:paraId="0D88C599" w14:textId="77777777" w:rsidR="00E4109A" w:rsidRDefault="00E4109A" w:rsidP="00E4109A">
      <w:pPr>
        <w:spacing w:after="0"/>
        <w:rPr>
          <w:rFonts w:cstheme="minorHAnsi"/>
          <w:b/>
          <w:bCs/>
        </w:rPr>
      </w:pPr>
    </w:p>
    <w:p w14:paraId="3E5C413C" w14:textId="2C567554" w:rsidR="00E4109A" w:rsidRDefault="00E4109A" w:rsidP="00E4109A">
      <w:pPr>
        <w:spacing w:after="0"/>
        <w:rPr>
          <w:rFonts w:cstheme="minorHAnsi"/>
          <w:b/>
          <w:bCs/>
        </w:rPr>
      </w:pPr>
      <w:r>
        <w:rPr>
          <w:rFonts w:cstheme="minorHAnsi"/>
          <w:b/>
          <w:bCs/>
        </w:rPr>
        <w:t>_____________________________________________________________________________________</w:t>
      </w:r>
    </w:p>
    <w:p w14:paraId="33BF4922" w14:textId="77777777" w:rsidR="00C03EA1" w:rsidRDefault="00C03EA1" w:rsidP="00E4109A">
      <w:pPr>
        <w:spacing w:after="0"/>
        <w:rPr>
          <w:rFonts w:cstheme="minorHAnsi"/>
          <w:b/>
          <w:bCs/>
        </w:rPr>
      </w:pPr>
    </w:p>
    <w:p w14:paraId="08DB8D63" w14:textId="69CBC0A4" w:rsidR="00C03EA1" w:rsidRDefault="00C03EA1" w:rsidP="00C03EA1">
      <w:pPr>
        <w:pBdr>
          <w:top w:val="single" w:sz="12" w:space="1" w:color="auto"/>
          <w:bottom w:val="single" w:sz="12" w:space="1" w:color="auto"/>
        </w:pBdr>
        <w:spacing w:after="0"/>
        <w:rPr>
          <w:sz w:val="16"/>
          <w:szCs w:val="16"/>
        </w:rPr>
      </w:pPr>
    </w:p>
    <w:p w14:paraId="1577D1BA" w14:textId="77777777" w:rsidR="00C03EA1" w:rsidRDefault="00C03EA1" w:rsidP="00C03EA1">
      <w:pPr>
        <w:pBdr>
          <w:top w:val="single" w:sz="12" w:space="1" w:color="auto"/>
          <w:bottom w:val="single" w:sz="12" w:space="1" w:color="auto"/>
        </w:pBdr>
        <w:spacing w:after="0"/>
        <w:jc w:val="right"/>
        <w:rPr>
          <w:sz w:val="16"/>
          <w:szCs w:val="16"/>
        </w:rPr>
      </w:pPr>
    </w:p>
    <w:p w14:paraId="4F8E6A8C" w14:textId="77777777" w:rsidR="00C03EA1" w:rsidRDefault="00C03EA1" w:rsidP="00C03EA1">
      <w:pPr>
        <w:pBdr>
          <w:top w:val="single" w:sz="12" w:space="1" w:color="auto"/>
          <w:bottom w:val="single" w:sz="12" w:space="1" w:color="auto"/>
        </w:pBdr>
        <w:spacing w:after="0"/>
        <w:jc w:val="right"/>
        <w:rPr>
          <w:sz w:val="16"/>
          <w:szCs w:val="16"/>
        </w:rPr>
      </w:pPr>
    </w:p>
    <w:p w14:paraId="300ABF86" w14:textId="77777777" w:rsidR="00C03EA1" w:rsidRDefault="00C03EA1" w:rsidP="00C03EA1">
      <w:pPr>
        <w:spacing w:after="0"/>
        <w:rPr>
          <w:sz w:val="16"/>
          <w:szCs w:val="16"/>
        </w:rPr>
      </w:pPr>
    </w:p>
    <w:p w14:paraId="008AFC41" w14:textId="77777777" w:rsidR="00C03EA1" w:rsidRDefault="00C03EA1" w:rsidP="00C03EA1">
      <w:pPr>
        <w:pBdr>
          <w:bottom w:val="single" w:sz="12" w:space="1" w:color="auto"/>
        </w:pBdr>
        <w:spacing w:after="0"/>
        <w:rPr>
          <w:sz w:val="16"/>
          <w:szCs w:val="16"/>
        </w:rPr>
      </w:pPr>
    </w:p>
    <w:p w14:paraId="6AB470EA" w14:textId="77777777" w:rsidR="00C03EA1" w:rsidRDefault="00C03EA1" w:rsidP="00C03EA1">
      <w:pPr>
        <w:spacing w:after="0"/>
        <w:rPr>
          <w:sz w:val="16"/>
          <w:szCs w:val="16"/>
        </w:rPr>
      </w:pPr>
    </w:p>
    <w:p w14:paraId="2803591E" w14:textId="6AC41A7A" w:rsidR="00C03EA1" w:rsidRDefault="00C03EA1" w:rsidP="00C03EA1">
      <w:pPr>
        <w:spacing w:after="0"/>
        <w:rPr>
          <w:sz w:val="16"/>
          <w:szCs w:val="16"/>
        </w:rPr>
      </w:pPr>
      <w:r>
        <w:rPr>
          <w:sz w:val="16"/>
          <w:szCs w:val="16"/>
        </w:rPr>
        <w:t>_____________________________________________________________________________________________________________________</w:t>
      </w:r>
    </w:p>
    <w:p w14:paraId="63E9D86D" w14:textId="77777777" w:rsidR="00C03EA1" w:rsidRDefault="00C03EA1" w:rsidP="00C03EA1">
      <w:pPr>
        <w:spacing w:after="0"/>
        <w:rPr>
          <w:sz w:val="16"/>
          <w:szCs w:val="16"/>
        </w:rPr>
      </w:pPr>
    </w:p>
    <w:p w14:paraId="625DD80A" w14:textId="0F9BB7E0" w:rsidR="00C03EA1" w:rsidRPr="00C03EA1" w:rsidRDefault="00C03EA1" w:rsidP="00C03EA1">
      <w:pPr>
        <w:spacing w:after="0"/>
        <w:rPr>
          <w:sz w:val="16"/>
          <w:szCs w:val="16"/>
        </w:rPr>
      </w:pPr>
      <w:r w:rsidRPr="00C03EA1">
        <w:rPr>
          <w:sz w:val="16"/>
          <w:szCs w:val="16"/>
        </w:rPr>
        <w:t xml:space="preserve">The Township of Billings collects personal information on this form for the purpose of receiving comments and communicating back to the commenter through our consultation process. The information is collected under the authority of the Municipal Act, S.O. 2001, c. 25. </w:t>
      </w:r>
    </w:p>
    <w:p w14:paraId="4535E5C7" w14:textId="77777777" w:rsidR="00C03EA1" w:rsidRPr="00C03EA1" w:rsidRDefault="00C03EA1" w:rsidP="00C03EA1">
      <w:pPr>
        <w:spacing w:after="0"/>
        <w:rPr>
          <w:sz w:val="16"/>
          <w:szCs w:val="16"/>
        </w:rPr>
      </w:pPr>
      <w:r w:rsidRPr="00C03EA1">
        <w:rPr>
          <w:sz w:val="16"/>
          <w:szCs w:val="16"/>
        </w:rPr>
        <w:t>Questions about the collection of personal information should be directed to the following:</w:t>
      </w:r>
    </w:p>
    <w:p w14:paraId="3FBCDD95" w14:textId="77777777" w:rsidR="00C03EA1" w:rsidRPr="00C03EA1" w:rsidRDefault="00C03EA1" w:rsidP="00C03EA1">
      <w:pPr>
        <w:spacing w:after="0"/>
        <w:rPr>
          <w:sz w:val="16"/>
          <w:szCs w:val="16"/>
        </w:rPr>
      </w:pPr>
      <w:r w:rsidRPr="00C03EA1">
        <w:rPr>
          <w:sz w:val="16"/>
          <w:szCs w:val="16"/>
        </w:rPr>
        <w:t xml:space="preserve">Clerk’s Department - The Township of Billings, </w:t>
      </w:r>
    </w:p>
    <w:p w14:paraId="4B8D723F" w14:textId="77777777" w:rsidR="00C03EA1" w:rsidRPr="00C03EA1" w:rsidRDefault="00C03EA1" w:rsidP="00C03EA1">
      <w:pPr>
        <w:spacing w:after="0"/>
        <w:rPr>
          <w:sz w:val="16"/>
          <w:szCs w:val="16"/>
        </w:rPr>
      </w:pPr>
      <w:r w:rsidRPr="00C03EA1">
        <w:rPr>
          <w:sz w:val="16"/>
          <w:szCs w:val="16"/>
        </w:rPr>
        <w:t>15 Old Mill Road, Kagawong, ON P0P1J0</w:t>
      </w:r>
    </w:p>
    <w:p w14:paraId="0C64C1EB" w14:textId="77777777" w:rsidR="00C03EA1" w:rsidRPr="00C03EA1" w:rsidRDefault="00C03EA1" w:rsidP="00C03EA1">
      <w:pPr>
        <w:spacing w:after="0"/>
        <w:rPr>
          <w:sz w:val="16"/>
          <w:szCs w:val="16"/>
        </w:rPr>
      </w:pPr>
      <w:hyperlink r:id="rId5" w:history="1">
        <w:r w:rsidRPr="00C03EA1">
          <w:rPr>
            <w:color w:val="467886"/>
            <w:sz w:val="16"/>
            <w:szCs w:val="16"/>
            <w:u w:val="single"/>
          </w:rPr>
          <w:t>Tel:705-282-2611</w:t>
        </w:r>
      </w:hyperlink>
      <w:r w:rsidRPr="00C03EA1">
        <w:rPr>
          <w:sz w:val="16"/>
          <w:szCs w:val="16"/>
        </w:rPr>
        <w:t xml:space="preserve"> Email: </w:t>
      </w:r>
      <w:hyperlink r:id="rId6" w:history="1">
        <w:r w:rsidRPr="00C03EA1">
          <w:rPr>
            <w:color w:val="467886"/>
            <w:sz w:val="16"/>
            <w:szCs w:val="16"/>
            <w:u w:val="single"/>
          </w:rPr>
          <w:t>deputyclerk@billingstwp.ca</w:t>
        </w:r>
      </w:hyperlink>
    </w:p>
    <w:p w14:paraId="106FFE7C" w14:textId="77777777" w:rsidR="00C03EA1" w:rsidRPr="00C03EA1" w:rsidRDefault="00C03EA1" w:rsidP="00C03EA1">
      <w:pPr>
        <w:spacing w:after="0"/>
        <w:rPr>
          <w:sz w:val="16"/>
          <w:szCs w:val="16"/>
        </w:rPr>
      </w:pPr>
    </w:p>
    <w:p w14:paraId="338291AC" w14:textId="77777777" w:rsidR="00C03EA1" w:rsidRPr="00C03EA1" w:rsidRDefault="00C03EA1" w:rsidP="00C03EA1">
      <w:pPr>
        <w:spacing w:after="0"/>
        <w:rPr>
          <w:sz w:val="16"/>
          <w:szCs w:val="16"/>
        </w:rPr>
      </w:pPr>
    </w:p>
    <w:p w14:paraId="331B36EC" w14:textId="77777777" w:rsidR="00C03EA1" w:rsidRPr="00C03EA1" w:rsidRDefault="00C03EA1" w:rsidP="00C03EA1">
      <w:pPr>
        <w:rPr>
          <w:rFonts w:ascii="Calibri" w:hAnsi="Calibri" w:cs="Calibri"/>
        </w:rPr>
      </w:pPr>
    </w:p>
    <w:p w14:paraId="285ACBD2" w14:textId="74C7E8D4" w:rsidR="00E4109A" w:rsidRPr="004850E3" w:rsidRDefault="00E4109A" w:rsidP="00E4109A">
      <w:pPr>
        <w:spacing w:after="0"/>
        <w:jc w:val="center"/>
        <w:rPr>
          <w:rFonts w:cstheme="minorHAnsi"/>
          <w:b/>
          <w:bCs/>
        </w:rPr>
      </w:pPr>
    </w:p>
    <w:sectPr w:rsidR="00E4109A" w:rsidRPr="004850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9E"/>
    <w:rsid w:val="00032BCA"/>
    <w:rsid w:val="00033524"/>
    <w:rsid w:val="00155177"/>
    <w:rsid w:val="0033644B"/>
    <w:rsid w:val="004850E3"/>
    <w:rsid w:val="004B5317"/>
    <w:rsid w:val="00710951"/>
    <w:rsid w:val="00841436"/>
    <w:rsid w:val="008D279E"/>
    <w:rsid w:val="008E1BE3"/>
    <w:rsid w:val="00B40DAC"/>
    <w:rsid w:val="00C03EA1"/>
    <w:rsid w:val="00C16661"/>
    <w:rsid w:val="00C16F9E"/>
    <w:rsid w:val="00E4109A"/>
    <w:rsid w:val="00E644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8446C"/>
  <w15:chartTrackingRefBased/>
  <w15:docId w15:val="{A4E9A7CE-A9AD-4E76-96EC-A4172438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16661"/>
    <w:pPr>
      <w:keepNext/>
      <w:keepLines/>
      <w:spacing w:before="240" w:after="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semiHidden/>
    <w:unhideWhenUsed/>
    <w:qFormat/>
    <w:rsid w:val="00C16F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6F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6F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6F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6F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F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F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F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661"/>
    <w:rPr>
      <w:rFonts w:asciiTheme="majorHAnsi" w:eastAsiaTheme="majorEastAsia" w:hAnsiTheme="majorHAnsi" w:cstheme="majorBidi"/>
      <w:b/>
      <w:szCs w:val="32"/>
    </w:rPr>
  </w:style>
  <w:style w:type="character" w:customStyle="1" w:styleId="Heading2Char">
    <w:name w:val="Heading 2 Char"/>
    <w:basedOn w:val="DefaultParagraphFont"/>
    <w:link w:val="Heading2"/>
    <w:uiPriority w:val="9"/>
    <w:semiHidden/>
    <w:rsid w:val="00C16F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6F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6F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6F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6F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F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F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F9E"/>
    <w:rPr>
      <w:rFonts w:eastAsiaTheme="majorEastAsia" w:cstheme="majorBidi"/>
      <w:color w:val="272727" w:themeColor="text1" w:themeTint="D8"/>
    </w:rPr>
  </w:style>
  <w:style w:type="paragraph" w:styleId="Title">
    <w:name w:val="Title"/>
    <w:basedOn w:val="Normal"/>
    <w:next w:val="Normal"/>
    <w:link w:val="TitleChar"/>
    <w:uiPriority w:val="10"/>
    <w:qFormat/>
    <w:rsid w:val="00C16F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F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F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F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F9E"/>
    <w:pPr>
      <w:spacing w:before="160"/>
      <w:jc w:val="center"/>
    </w:pPr>
    <w:rPr>
      <w:i/>
      <w:iCs/>
      <w:color w:val="404040" w:themeColor="text1" w:themeTint="BF"/>
    </w:rPr>
  </w:style>
  <w:style w:type="character" w:customStyle="1" w:styleId="QuoteChar">
    <w:name w:val="Quote Char"/>
    <w:basedOn w:val="DefaultParagraphFont"/>
    <w:link w:val="Quote"/>
    <w:uiPriority w:val="29"/>
    <w:rsid w:val="00C16F9E"/>
    <w:rPr>
      <w:i/>
      <w:iCs/>
      <w:color w:val="404040" w:themeColor="text1" w:themeTint="BF"/>
    </w:rPr>
  </w:style>
  <w:style w:type="paragraph" w:styleId="ListParagraph">
    <w:name w:val="List Paragraph"/>
    <w:basedOn w:val="Normal"/>
    <w:uiPriority w:val="34"/>
    <w:qFormat/>
    <w:rsid w:val="00C16F9E"/>
    <w:pPr>
      <w:ind w:left="720"/>
      <w:contextualSpacing/>
    </w:pPr>
  </w:style>
  <w:style w:type="character" w:styleId="IntenseEmphasis">
    <w:name w:val="Intense Emphasis"/>
    <w:basedOn w:val="DefaultParagraphFont"/>
    <w:uiPriority w:val="21"/>
    <w:qFormat/>
    <w:rsid w:val="00C16F9E"/>
    <w:rPr>
      <w:i/>
      <w:iCs/>
      <w:color w:val="2F5496" w:themeColor="accent1" w:themeShade="BF"/>
    </w:rPr>
  </w:style>
  <w:style w:type="paragraph" w:styleId="IntenseQuote">
    <w:name w:val="Intense Quote"/>
    <w:basedOn w:val="Normal"/>
    <w:next w:val="Normal"/>
    <w:link w:val="IntenseQuoteChar"/>
    <w:uiPriority w:val="30"/>
    <w:qFormat/>
    <w:rsid w:val="00C16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6F9E"/>
    <w:rPr>
      <w:i/>
      <w:iCs/>
      <w:color w:val="2F5496" w:themeColor="accent1" w:themeShade="BF"/>
    </w:rPr>
  </w:style>
  <w:style w:type="character" w:styleId="IntenseReference">
    <w:name w:val="Intense Reference"/>
    <w:basedOn w:val="DefaultParagraphFont"/>
    <w:uiPriority w:val="32"/>
    <w:qFormat/>
    <w:rsid w:val="00C16F9E"/>
    <w:rPr>
      <w:b/>
      <w:bCs/>
      <w:smallCaps/>
      <w:color w:val="2F5496" w:themeColor="accent1" w:themeShade="BF"/>
      <w:spacing w:val="5"/>
    </w:rPr>
  </w:style>
  <w:style w:type="paragraph" w:styleId="NormalWeb">
    <w:name w:val="Normal (Web)"/>
    <w:basedOn w:val="Normal"/>
    <w:uiPriority w:val="99"/>
    <w:semiHidden/>
    <w:unhideWhenUsed/>
    <w:rsid w:val="00C16F9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C16F9E"/>
    <w:rPr>
      <w:b/>
      <w:bCs/>
    </w:rPr>
  </w:style>
  <w:style w:type="character" w:styleId="Emphasis">
    <w:name w:val="Emphasis"/>
    <w:basedOn w:val="DefaultParagraphFont"/>
    <w:uiPriority w:val="20"/>
    <w:qFormat/>
    <w:rsid w:val="00C16F9E"/>
    <w:rPr>
      <w:i/>
      <w:iCs/>
    </w:rPr>
  </w:style>
  <w:style w:type="character" w:styleId="Hyperlink">
    <w:name w:val="Hyperlink"/>
    <w:basedOn w:val="DefaultParagraphFont"/>
    <w:uiPriority w:val="99"/>
    <w:semiHidden/>
    <w:unhideWhenUsed/>
    <w:rsid w:val="00C03EA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2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putyclerk@billingstwp.ca" TargetMode="External"/><Relationship Id="rId5" Type="http://schemas.openxmlformats.org/officeDocument/2006/relationships/hyperlink" Target="Tel:705-282-261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Moran</dc:creator>
  <cp:keywords/>
  <dc:description/>
  <cp:lastModifiedBy>Arthur Moran</cp:lastModifiedBy>
  <cp:revision>4</cp:revision>
  <dcterms:created xsi:type="dcterms:W3CDTF">2025-07-16T12:21:00Z</dcterms:created>
  <dcterms:modified xsi:type="dcterms:W3CDTF">2025-07-21T13:15:00Z</dcterms:modified>
</cp:coreProperties>
</file>